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5DE4" w:rsidRPr="00FC6A0D" w:rsidRDefault="00F842D7" w:rsidP="009A3FAD">
      <w:pPr>
        <w:spacing w:after="0"/>
        <w:rPr>
          <w:rFonts w:ascii="Space Ranger" w:hAnsi="Space Ranger"/>
          <w:color w:val="FF0000"/>
          <w:sz w:val="40"/>
          <w:szCs w:val="40"/>
        </w:rPr>
      </w:pPr>
      <w:r w:rsidRPr="00FC6A0D">
        <w:rPr>
          <w:rFonts w:ascii="Space Ranger" w:hAnsi="Space Ranger"/>
          <w:noProof/>
          <w:color w:val="FF0000"/>
          <w:sz w:val="40"/>
          <w:szCs w:val="40"/>
          <w:lang w:eastAsia="fr-FR"/>
        </w:rPr>
        <w:drawing>
          <wp:inline distT="0" distB="0" distL="0" distR="0">
            <wp:extent cx="3377778" cy="533333"/>
            <wp:effectExtent l="19050" t="0" r="0" b="0"/>
            <wp:docPr id="2" name="Image 1" descr="header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header2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77778" cy="5333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C6A0D">
        <w:rPr>
          <w:rFonts w:ascii="Space Ranger" w:hAnsi="Space Ranger"/>
          <w:color w:val="FF0000"/>
          <w:sz w:val="40"/>
          <w:szCs w:val="40"/>
        </w:rPr>
        <w:t>.com</w:t>
      </w:r>
      <w:r w:rsidR="00D95F43" w:rsidRPr="00FC6A0D">
        <w:rPr>
          <w:rFonts w:ascii="Space Ranger" w:hAnsi="Space Ranger"/>
          <w:color w:val="FF0000"/>
          <w:sz w:val="40"/>
          <w:szCs w:val="40"/>
        </w:rPr>
        <w:t xml:space="preserve"> </w:t>
      </w:r>
      <w:r w:rsidR="00D95F43" w:rsidRPr="00FC6A0D">
        <w:rPr>
          <w:rFonts w:ascii="Space Ranger" w:hAnsi="Space Ranger"/>
          <w:color w:val="FF0000"/>
          <w:sz w:val="40"/>
          <w:szCs w:val="40"/>
        </w:rPr>
        <w:tab/>
      </w:r>
    </w:p>
    <w:p w:rsidR="00D114E7" w:rsidRPr="00E646FD" w:rsidRDefault="00A23A98" w:rsidP="00014371">
      <w:pPr>
        <w:pBdr>
          <w:bottom w:val="single" w:sz="6" w:space="2" w:color="auto"/>
        </w:pBdr>
        <w:spacing w:after="0"/>
        <w:jc w:val="center"/>
        <w:rPr>
          <w:rFonts w:ascii="Book Antiqua" w:hAnsi="Book Antiqua"/>
          <w:b/>
          <w:bCs/>
          <w:color w:val="0070C0"/>
          <w:sz w:val="48"/>
          <w:szCs w:val="48"/>
        </w:rPr>
        <w:sectPr w:rsidR="00D114E7" w:rsidRPr="00E646FD" w:rsidSect="00D95F43">
          <w:footerReference w:type="default" r:id="rId9"/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 w:rsidRPr="00096661">
        <w:rPr>
          <w:rFonts w:ascii="Book Antiqua" w:hAnsi="Book Antiqua"/>
          <w:b/>
          <w:bCs/>
          <w:color w:val="0070C0"/>
          <w:sz w:val="48"/>
          <w:szCs w:val="48"/>
        </w:rPr>
        <w:t xml:space="preserve">QCM sur </w:t>
      </w:r>
      <w:r w:rsidR="00014371">
        <w:rPr>
          <w:rFonts w:ascii="Book Antiqua" w:hAnsi="Book Antiqua"/>
          <w:b/>
          <w:bCs/>
          <w:color w:val="0070C0"/>
          <w:sz w:val="48"/>
          <w:szCs w:val="48"/>
        </w:rPr>
        <w:t xml:space="preserve">la grossesse extra-utérine </w:t>
      </w:r>
    </w:p>
    <w:p w:rsidR="00014371" w:rsidRPr="00014371" w:rsidRDefault="00014371" w:rsidP="00014371">
      <w:pPr>
        <w:spacing w:after="0"/>
        <w:rPr>
          <w:rFonts w:ascii="Tahoma" w:hAnsi="Tahoma" w:cs="Tahoma"/>
          <w:b/>
          <w:bCs/>
        </w:rPr>
      </w:pPr>
      <w:r w:rsidRPr="00014371">
        <w:rPr>
          <w:rFonts w:ascii="Tahoma" w:hAnsi="Tahoma" w:cs="Tahoma"/>
          <w:b/>
          <w:bCs/>
        </w:rPr>
        <w:lastRenderedPageBreak/>
        <w:t>1- Une jeune femme de 32 ans vient au service des urgences pour des douleurs pelviennes et des métrorragies. A l'interrogatoire, on apprend que la patiente est porteuse d'un dispositif intra-utérin. Quel est le premier diagnostic à évoquer dans ce cas ?</w:t>
      </w:r>
    </w:p>
    <w:p w:rsidR="00014371" w:rsidRPr="00014371" w:rsidRDefault="00014371" w:rsidP="00014371">
      <w:pPr>
        <w:spacing w:after="0"/>
        <w:rPr>
          <w:rFonts w:ascii="Tahoma" w:hAnsi="Tahoma" w:cs="Tahoma"/>
        </w:rPr>
      </w:pPr>
      <w:r w:rsidRPr="00014371">
        <w:rPr>
          <w:rFonts w:ascii="Tahoma" w:hAnsi="Tahoma" w:cs="Tahoma"/>
        </w:rPr>
        <w:t>A. perforation utérine</w:t>
      </w:r>
    </w:p>
    <w:p w:rsidR="00014371" w:rsidRPr="00014371" w:rsidRDefault="00014371" w:rsidP="00014371">
      <w:pPr>
        <w:spacing w:after="0"/>
        <w:rPr>
          <w:rFonts w:ascii="Tahoma" w:hAnsi="Tahoma" w:cs="Tahoma"/>
        </w:rPr>
      </w:pPr>
      <w:r w:rsidRPr="00014371">
        <w:rPr>
          <w:rFonts w:ascii="Tahoma" w:hAnsi="Tahoma" w:cs="Tahoma"/>
        </w:rPr>
        <w:t>B. infection génitale haute</w:t>
      </w:r>
    </w:p>
    <w:p w:rsidR="00014371" w:rsidRPr="00014371" w:rsidRDefault="00014371" w:rsidP="00014371">
      <w:pPr>
        <w:spacing w:after="0"/>
        <w:rPr>
          <w:rFonts w:ascii="Tahoma" w:hAnsi="Tahoma" w:cs="Tahoma"/>
        </w:rPr>
      </w:pPr>
      <w:r w:rsidRPr="00014371">
        <w:rPr>
          <w:rFonts w:ascii="Tahoma" w:hAnsi="Tahoma" w:cs="Tahoma"/>
        </w:rPr>
        <w:t>C. colique néphrétique</w:t>
      </w:r>
    </w:p>
    <w:p w:rsidR="00014371" w:rsidRPr="00014371" w:rsidRDefault="00014371" w:rsidP="00014371">
      <w:pPr>
        <w:spacing w:after="0"/>
        <w:rPr>
          <w:rFonts w:ascii="Tahoma" w:hAnsi="Tahoma" w:cs="Tahoma"/>
        </w:rPr>
      </w:pPr>
      <w:r w:rsidRPr="00014371">
        <w:rPr>
          <w:rFonts w:ascii="Tahoma" w:hAnsi="Tahoma" w:cs="Tahoma"/>
        </w:rPr>
        <w:t>D. grossesse extra-utérine</w:t>
      </w:r>
    </w:p>
    <w:p w:rsidR="00014371" w:rsidRPr="00014371" w:rsidRDefault="00014371" w:rsidP="00014371">
      <w:pPr>
        <w:spacing w:after="0"/>
        <w:rPr>
          <w:rFonts w:ascii="Tahoma" w:hAnsi="Tahoma" w:cs="Tahoma"/>
        </w:rPr>
      </w:pPr>
      <w:r w:rsidRPr="00014371">
        <w:rPr>
          <w:rFonts w:ascii="Tahoma" w:hAnsi="Tahoma" w:cs="Tahoma"/>
        </w:rPr>
        <w:t>E. infection urinaire</w:t>
      </w:r>
    </w:p>
    <w:p w:rsidR="00014371" w:rsidRPr="00014371" w:rsidRDefault="00014371" w:rsidP="00014371">
      <w:pPr>
        <w:spacing w:after="0"/>
        <w:rPr>
          <w:rFonts w:ascii="Tahoma" w:hAnsi="Tahoma" w:cs="Tahoma"/>
          <w:b/>
          <w:bCs/>
        </w:rPr>
      </w:pPr>
      <w:r w:rsidRPr="00014371">
        <w:rPr>
          <w:rFonts w:ascii="Tahoma" w:hAnsi="Tahoma" w:cs="Tahoma"/>
          <w:b/>
          <w:bCs/>
        </w:rPr>
        <w:t>2- La grossesse extra-utérine a une fréquence accrue dans la ou les circonstances suivantes :</w:t>
      </w:r>
    </w:p>
    <w:p w:rsidR="00014371" w:rsidRPr="00014371" w:rsidRDefault="00014371" w:rsidP="00014371">
      <w:pPr>
        <w:spacing w:after="0"/>
        <w:rPr>
          <w:rFonts w:ascii="Tahoma" w:hAnsi="Tahoma" w:cs="Tahoma"/>
        </w:rPr>
      </w:pPr>
      <w:r w:rsidRPr="00014371">
        <w:rPr>
          <w:rFonts w:ascii="Tahoma" w:hAnsi="Tahoma" w:cs="Tahoma"/>
        </w:rPr>
        <w:t>A. Antécédent de stérilité</w:t>
      </w:r>
    </w:p>
    <w:p w:rsidR="00014371" w:rsidRPr="00014371" w:rsidRDefault="00014371" w:rsidP="00014371">
      <w:pPr>
        <w:spacing w:after="0"/>
        <w:rPr>
          <w:rFonts w:ascii="Tahoma" w:hAnsi="Tahoma" w:cs="Tahoma"/>
        </w:rPr>
      </w:pPr>
      <w:r w:rsidRPr="00014371">
        <w:rPr>
          <w:rFonts w:ascii="Tahoma" w:hAnsi="Tahoma" w:cs="Tahoma"/>
        </w:rPr>
        <w:t>B. Antécédent de salpingite</w:t>
      </w:r>
    </w:p>
    <w:p w:rsidR="00014371" w:rsidRPr="00014371" w:rsidRDefault="00014371" w:rsidP="00014371">
      <w:pPr>
        <w:spacing w:after="0"/>
        <w:rPr>
          <w:rFonts w:ascii="Tahoma" w:hAnsi="Tahoma" w:cs="Tahoma"/>
        </w:rPr>
      </w:pPr>
      <w:r w:rsidRPr="00014371">
        <w:rPr>
          <w:rFonts w:ascii="Tahoma" w:hAnsi="Tahoma" w:cs="Tahoma"/>
        </w:rPr>
        <w:t>C. Antécédent d'avortement spontané du deuxième trimestre</w:t>
      </w:r>
    </w:p>
    <w:p w:rsidR="00014371" w:rsidRPr="00014371" w:rsidRDefault="00014371" w:rsidP="00014371">
      <w:pPr>
        <w:spacing w:after="0"/>
        <w:rPr>
          <w:rFonts w:ascii="Tahoma" w:hAnsi="Tahoma" w:cs="Tahoma"/>
        </w:rPr>
      </w:pPr>
      <w:r w:rsidRPr="00014371">
        <w:rPr>
          <w:rFonts w:ascii="Tahoma" w:hAnsi="Tahoma" w:cs="Tahoma"/>
        </w:rPr>
        <w:t>D. Contraception par oestro-progestatif normo-dosé</w:t>
      </w:r>
    </w:p>
    <w:p w:rsidR="00014371" w:rsidRPr="00014371" w:rsidRDefault="00014371" w:rsidP="00014371">
      <w:pPr>
        <w:spacing w:after="0"/>
        <w:rPr>
          <w:rFonts w:ascii="Tahoma" w:hAnsi="Tahoma" w:cs="Tahoma"/>
        </w:rPr>
      </w:pPr>
      <w:r w:rsidRPr="00014371">
        <w:rPr>
          <w:rFonts w:ascii="Tahoma" w:hAnsi="Tahoma" w:cs="Tahoma"/>
        </w:rPr>
        <w:t xml:space="preserve">E. Contraception par stérilet </w:t>
      </w:r>
    </w:p>
    <w:p w:rsidR="00014371" w:rsidRPr="00014371" w:rsidRDefault="00014371" w:rsidP="00014371">
      <w:pPr>
        <w:spacing w:after="0"/>
        <w:rPr>
          <w:rFonts w:ascii="Tahoma" w:hAnsi="Tahoma" w:cs="Tahoma"/>
          <w:b/>
          <w:bCs/>
        </w:rPr>
      </w:pPr>
      <w:r w:rsidRPr="00014371">
        <w:rPr>
          <w:rFonts w:ascii="Tahoma" w:hAnsi="Tahoma" w:cs="Tahoma"/>
          <w:b/>
          <w:bCs/>
        </w:rPr>
        <w:t>3- Lorsque l'examen clinique semble normal lors d'une suspicion de grossesse extra-utérine, que faut-il faire :</w:t>
      </w:r>
    </w:p>
    <w:p w:rsidR="00014371" w:rsidRPr="00014371" w:rsidRDefault="00014371" w:rsidP="00014371">
      <w:pPr>
        <w:spacing w:after="0"/>
        <w:rPr>
          <w:rFonts w:ascii="Tahoma" w:hAnsi="Tahoma" w:cs="Tahoma"/>
        </w:rPr>
      </w:pPr>
      <w:r w:rsidRPr="00014371">
        <w:rPr>
          <w:rFonts w:ascii="Tahoma" w:hAnsi="Tahoma" w:cs="Tahoma"/>
        </w:rPr>
        <w:t>A. Reconvoquer la patiente quinze jours plus tard pour nouvel examen</w:t>
      </w:r>
    </w:p>
    <w:p w:rsidR="00014371" w:rsidRPr="00014371" w:rsidRDefault="00014371" w:rsidP="00014371">
      <w:pPr>
        <w:spacing w:after="0"/>
        <w:rPr>
          <w:rFonts w:ascii="Tahoma" w:hAnsi="Tahoma" w:cs="Tahoma"/>
        </w:rPr>
      </w:pPr>
      <w:r w:rsidRPr="00014371">
        <w:rPr>
          <w:rFonts w:ascii="Tahoma" w:hAnsi="Tahoma" w:cs="Tahoma"/>
        </w:rPr>
        <w:t>B. Faire une cœlioscopie</w:t>
      </w:r>
    </w:p>
    <w:p w:rsidR="00014371" w:rsidRPr="00014371" w:rsidRDefault="00014371" w:rsidP="00014371">
      <w:pPr>
        <w:spacing w:after="0"/>
        <w:rPr>
          <w:rFonts w:ascii="Tahoma" w:hAnsi="Tahoma" w:cs="Tahoma"/>
        </w:rPr>
      </w:pPr>
      <w:r w:rsidRPr="00014371">
        <w:rPr>
          <w:rFonts w:ascii="Tahoma" w:hAnsi="Tahoma" w:cs="Tahoma"/>
        </w:rPr>
        <w:t>C. Demander un dosage de ß-HCG et une échographie</w:t>
      </w:r>
    </w:p>
    <w:p w:rsidR="00014371" w:rsidRPr="00014371" w:rsidRDefault="00014371" w:rsidP="00014371">
      <w:pPr>
        <w:spacing w:after="0"/>
        <w:rPr>
          <w:rFonts w:ascii="Tahoma" w:hAnsi="Tahoma" w:cs="Tahoma"/>
        </w:rPr>
      </w:pPr>
      <w:r w:rsidRPr="00014371">
        <w:rPr>
          <w:rFonts w:ascii="Tahoma" w:hAnsi="Tahoma" w:cs="Tahoma"/>
        </w:rPr>
        <w:t>D. L'opérer immédiatement</w:t>
      </w:r>
    </w:p>
    <w:p w:rsidR="00014371" w:rsidRPr="00014371" w:rsidRDefault="00014371" w:rsidP="00014371">
      <w:pPr>
        <w:spacing w:after="0"/>
        <w:rPr>
          <w:rFonts w:ascii="Tahoma" w:hAnsi="Tahoma" w:cs="Tahoma"/>
        </w:rPr>
      </w:pPr>
      <w:r w:rsidRPr="00014371">
        <w:rPr>
          <w:rFonts w:ascii="Tahoma" w:hAnsi="Tahoma" w:cs="Tahoma"/>
        </w:rPr>
        <w:t>E. Aucune de ces propositions n'est correcte</w:t>
      </w:r>
    </w:p>
    <w:p w:rsidR="00014371" w:rsidRPr="00014371" w:rsidRDefault="00014371" w:rsidP="00014371">
      <w:pPr>
        <w:spacing w:after="0"/>
        <w:rPr>
          <w:rFonts w:ascii="Tahoma" w:hAnsi="Tahoma" w:cs="Tahoma"/>
          <w:b/>
          <w:bCs/>
        </w:rPr>
      </w:pPr>
      <w:r w:rsidRPr="00014371">
        <w:rPr>
          <w:rFonts w:ascii="Tahoma" w:hAnsi="Tahoma" w:cs="Tahoma"/>
          <w:b/>
          <w:bCs/>
        </w:rPr>
        <w:t>4- Au cours des grossesses extra-utérines, le site d'implantation ectopique le plus fréquent est :</w:t>
      </w:r>
    </w:p>
    <w:p w:rsidR="00014371" w:rsidRPr="00014371" w:rsidRDefault="00014371" w:rsidP="00014371">
      <w:pPr>
        <w:spacing w:after="0"/>
        <w:rPr>
          <w:rFonts w:ascii="Tahoma" w:hAnsi="Tahoma" w:cs="Tahoma"/>
        </w:rPr>
      </w:pPr>
      <w:r w:rsidRPr="00014371">
        <w:rPr>
          <w:rFonts w:ascii="Tahoma" w:hAnsi="Tahoma" w:cs="Tahoma"/>
        </w:rPr>
        <w:t>A. Le pavillon tubaire</w:t>
      </w:r>
    </w:p>
    <w:p w:rsidR="00014371" w:rsidRPr="00014371" w:rsidRDefault="00014371" w:rsidP="00014371">
      <w:pPr>
        <w:spacing w:after="0"/>
        <w:rPr>
          <w:rFonts w:ascii="Tahoma" w:hAnsi="Tahoma" w:cs="Tahoma"/>
        </w:rPr>
      </w:pPr>
      <w:r w:rsidRPr="00014371">
        <w:rPr>
          <w:rFonts w:ascii="Tahoma" w:hAnsi="Tahoma" w:cs="Tahoma"/>
        </w:rPr>
        <w:t>B. L'ovaire</w:t>
      </w:r>
    </w:p>
    <w:p w:rsidR="00014371" w:rsidRPr="00014371" w:rsidRDefault="00014371" w:rsidP="00014371">
      <w:pPr>
        <w:spacing w:after="0"/>
        <w:rPr>
          <w:rFonts w:ascii="Tahoma" w:hAnsi="Tahoma" w:cs="Tahoma"/>
        </w:rPr>
      </w:pPr>
      <w:r w:rsidRPr="00014371">
        <w:rPr>
          <w:rFonts w:ascii="Tahoma" w:hAnsi="Tahoma" w:cs="Tahoma"/>
        </w:rPr>
        <w:t>C. La portion isthmique de la trompe</w:t>
      </w:r>
    </w:p>
    <w:p w:rsidR="00014371" w:rsidRPr="00014371" w:rsidRDefault="00014371" w:rsidP="00014371">
      <w:pPr>
        <w:spacing w:after="0"/>
        <w:rPr>
          <w:rFonts w:ascii="Tahoma" w:hAnsi="Tahoma" w:cs="Tahoma"/>
        </w:rPr>
      </w:pPr>
      <w:r w:rsidRPr="00014371">
        <w:rPr>
          <w:rFonts w:ascii="Tahoma" w:hAnsi="Tahoma" w:cs="Tahoma"/>
        </w:rPr>
        <w:t>D. L'ampoule tubaire</w:t>
      </w:r>
    </w:p>
    <w:p w:rsidR="00014371" w:rsidRPr="00014371" w:rsidRDefault="00014371" w:rsidP="00014371">
      <w:pPr>
        <w:spacing w:after="0"/>
        <w:rPr>
          <w:rFonts w:ascii="Tahoma" w:hAnsi="Tahoma" w:cs="Tahoma"/>
        </w:rPr>
      </w:pPr>
      <w:r w:rsidRPr="00014371">
        <w:rPr>
          <w:rFonts w:ascii="Tahoma" w:hAnsi="Tahoma" w:cs="Tahoma"/>
        </w:rPr>
        <w:t xml:space="preserve">E. La portion interstitielle de la trompe </w:t>
      </w:r>
    </w:p>
    <w:p w:rsidR="00014371" w:rsidRPr="00014371" w:rsidRDefault="00014371" w:rsidP="00014371">
      <w:pPr>
        <w:spacing w:after="0"/>
        <w:rPr>
          <w:rFonts w:ascii="Tahoma" w:hAnsi="Tahoma" w:cs="Tahoma"/>
          <w:b/>
          <w:bCs/>
        </w:rPr>
      </w:pPr>
      <w:r w:rsidRPr="00014371">
        <w:rPr>
          <w:rFonts w:ascii="Tahoma" w:hAnsi="Tahoma" w:cs="Tahoma"/>
          <w:b/>
          <w:bCs/>
        </w:rPr>
        <w:t xml:space="preserve">5- Une femme jeune présente des métrorragies d'installation récente. L'examen clinique trouve une masse latéro-utérine douloureuse de volume modéré. </w:t>
      </w:r>
      <w:r w:rsidRPr="00014371">
        <w:rPr>
          <w:rFonts w:ascii="Tahoma" w:hAnsi="Tahoma" w:cs="Tahoma"/>
          <w:b/>
          <w:bCs/>
        </w:rPr>
        <w:lastRenderedPageBreak/>
        <w:t>Quel élément vous permet pratiquement d'éliminer une grossesse extra-utérine en activité ?</w:t>
      </w:r>
    </w:p>
    <w:p w:rsidR="00014371" w:rsidRPr="00014371" w:rsidRDefault="00014371" w:rsidP="00014371">
      <w:pPr>
        <w:spacing w:after="0"/>
        <w:rPr>
          <w:rFonts w:ascii="Tahoma" w:hAnsi="Tahoma" w:cs="Tahoma"/>
        </w:rPr>
      </w:pPr>
      <w:r w:rsidRPr="00014371">
        <w:rPr>
          <w:rFonts w:ascii="Tahoma" w:hAnsi="Tahoma" w:cs="Tahoma"/>
        </w:rPr>
        <w:t>A. Absence de retard de règles</w:t>
      </w:r>
    </w:p>
    <w:p w:rsidR="00014371" w:rsidRPr="00014371" w:rsidRDefault="00014371" w:rsidP="00014371">
      <w:pPr>
        <w:spacing w:after="0"/>
        <w:rPr>
          <w:rFonts w:ascii="Tahoma" w:hAnsi="Tahoma" w:cs="Tahoma"/>
        </w:rPr>
      </w:pPr>
      <w:r w:rsidRPr="00014371">
        <w:rPr>
          <w:rFonts w:ascii="Tahoma" w:hAnsi="Tahoma" w:cs="Tahoma"/>
        </w:rPr>
        <w:t>B. Kyste de l'ovaire connu</w:t>
      </w:r>
    </w:p>
    <w:p w:rsidR="00014371" w:rsidRPr="00014371" w:rsidRDefault="00014371" w:rsidP="00014371">
      <w:pPr>
        <w:spacing w:after="0"/>
        <w:rPr>
          <w:rFonts w:ascii="Tahoma" w:hAnsi="Tahoma" w:cs="Tahoma"/>
        </w:rPr>
      </w:pPr>
      <w:r w:rsidRPr="00014371">
        <w:rPr>
          <w:rFonts w:ascii="Tahoma" w:hAnsi="Tahoma" w:cs="Tahoma"/>
        </w:rPr>
        <w:t>C. Test de grossesse standard négatif</w:t>
      </w:r>
    </w:p>
    <w:p w:rsidR="00014371" w:rsidRPr="00014371" w:rsidRDefault="00014371" w:rsidP="00014371">
      <w:pPr>
        <w:spacing w:after="0"/>
        <w:rPr>
          <w:rFonts w:ascii="Tahoma" w:hAnsi="Tahoma" w:cs="Tahoma"/>
        </w:rPr>
      </w:pPr>
      <w:r w:rsidRPr="00014371">
        <w:rPr>
          <w:rFonts w:ascii="Tahoma" w:hAnsi="Tahoma" w:cs="Tahoma"/>
        </w:rPr>
        <w:t>D. Existence d'un stérilet en place</w:t>
      </w:r>
    </w:p>
    <w:p w:rsidR="00014371" w:rsidRPr="00014371" w:rsidRDefault="00014371" w:rsidP="00014371">
      <w:pPr>
        <w:spacing w:after="0"/>
        <w:rPr>
          <w:rFonts w:ascii="Tahoma" w:hAnsi="Tahoma" w:cs="Tahoma"/>
        </w:rPr>
      </w:pPr>
      <w:r w:rsidRPr="00014371">
        <w:rPr>
          <w:rFonts w:ascii="Tahoma" w:hAnsi="Tahoma" w:cs="Tahoma"/>
        </w:rPr>
        <w:t>E. Taux de ß-H.C.G. plasmatique inférieur à 5 milli-unités/ml</w:t>
      </w:r>
    </w:p>
    <w:p w:rsidR="00014371" w:rsidRPr="00014371" w:rsidRDefault="00014371" w:rsidP="00014371">
      <w:pPr>
        <w:spacing w:after="0"/>
        <w:rPr>
          <w:rFonts w:ascii="Tahoma" w:hAnsi="Tahoma" w:cs="Tahoma"/>
          <w:b/>
          <w:bCs/>
        </w:rPr>
      </w:pPr>
      <w:r w:rsidRPr="00014371">
        <w:rPr>
          <w:rFonts w:ascii="Tahoma" w:hAnsi="Tahoma" w:cs="Tahoma"/>
          <w:b/>
          <w:bCs/>
        </w:rPr>
        <w:t>6- Indiquez parmi les conditions suivantes, celle(s) qui peut(vent) être cause(s) de grossesse extra-utérine :</w:t>
      </w:r>
    </w:p>
    <w:p w:rsidR="00014371" w:rsidRPr="00014371" w:rsidRDefault="00014371" w:rsidP="00CC4797">
      <w:pPr>
        <w:spacing w:after="0"/>
        <w:rPr>
          <w:rFonts w:ascii="Tahoma" w:hAnsi="Tahoma" w:cs="Tahoma"/>
        </w:rPr>
      </w:pPr>
      <w:r w:rsidRPr="00014371">
        <w:rPr>
          <w:rFonts w:ascii="Tahoma" w:hAnsi="Tahoma" w:cs="Tahoma"/>
        </w:rPr>
        <w:t>A. Salpingite</w:t>
      </w:r>
      <w:r w:rsidR="00CC4797">
        <w:rPr>
          <w:rFonts w:ascii="Tahoma" w:hAnsi="Tahoma" w:cs="Tahoma"/>
        </w:rPr>
        <w:tab/>
      </w:r>
      <w:r w:rsidR="00CC4797">
        <w:rPr>
          <w:rFonts w:ascii="Tahoma" w:hAnsi="Tahoma" w:cs="Tahoma"/>
        </w:rPr>
        <w:tab/>
      </w:r>
      <w:r w:rsidR="00CC4797">
        <w:rPr>
          <w:rFonts w:ascii="Tahoma" w:hAnsi="Tahoma" w:cs="Tahoma"/>
        </w:rPr>
        <w:tab/>
      </w:r>
      <w:r w:rsidRPr="00014371">
        <w:rPr>
          <w:rFonts w:ascii="Tahoma" w:hAnsi="Tahoma" w:cs="Tahoma"/>
        </w:rPr>
        <w:t>B. Stérilet</w:t>
      </w:r>
    </w:p>
    <w:p w:rsidR="00014371" w:rsidRPr="00014371" w:rsidRDefault="00014371" w:rsidP="00014371">
      <w:pPr>
        <w:spacing w:after="0"/>
        <w:rPr>
          <w:rFonts w:ascii="Tahoma" w:hAnsi="Tahoma" w:cs="Tahoma"/>
        </w:rPr>
      </w:pPr>
      <w:r w:rsidRPr="00014371">
        <w:rPr>
          <w:rFonts w:ascii="Tahoma" w:hAnsi="Tahoma" w:cs="Tahoma"/>
        </w:rPr>
        <w:t>C. Malformation tubaire</w:t>
      </w:r>
    </w:p>
    <w:p w:rsidR="00014371" w:rsidRPr="00014371" w:rsidRDefault="00014371" w:rsidP="00014371">
      <w:pPr>
        <w:spacing w:after="0"/>
        <w:rPr>
          <w:rFonts w:ascii="Tahoma" w:hAnsi="Tahoma" w:cs="Tahoma"/>
        </w:rPr>
      </w:pPr>
      <w:r w:rsidRPr="00014371">
        <w:rPr>
          <w:rFonts w:ascii="Tahoma" w:hAnsi="Tahoma" w:cs="Tahoma"/>
        </w:rPr>
        <w:t>D. Progestatifs microdosés</w:t>
      </w:r>
    </w:p>
    <w:p w:rsidR="00014371" w:rsidRPr="00014371" w:rsidRDefault="00014371" w:rsidP="00014371">
      <w:pPr>
        <w:spacing w:after="0"/>
        <w:rPr>
          <w:rFonts w:ascii="Tahoma" w:hAnsi="Tahoma" w:cs="Tahoma"/>
        </w:rPr>
      </w:pPr>
      <w:r w:rsidRPr="00014371">
        <w:rPr>
          <w:rFonts w:ascii="Tahoma" w:hAnsi="Tahoma" w:cs="Tahoma"/>
        </w:rPr>
        <w:t>E. Antécédents de plastie tubaire</w:t>
      </w:r>
    </w:p>
    <w:p w:rsidR="00014371" w:rsidRPr="00014371" w:rsidRDefault="00014371" w:rsidP="00014371">
      <w:pPr>
        <w:spacing w:after="0"/>
        <w:rPr>
          <w:rFonts w:ascii="Tahoma" w:hAnsi="Tahoma" w:cs="Tahoma"/>
          <w:b/>
          <w:bCs/>
        </w:rPr>
      </w:pPr>
      <w:r w:rsidRPr="00014371">
        <w:rPr>
          <w:rFonts w:ascii="Tahoma" w:hAnsi="Tahoma" w:cs="Tahoma"/>
          <w:b/>
          <w:bCs/>
        </w:rPr>
        <w:t>7- Les facteurs de risques de grossesse extra-utérine comportent :</w:t>
      </w:r>
    </w:p>
    <w:p w:rsidR="00014371" w:rsidRPr="00014371" w:rsidRDefault="00014371" w:rsidP="00014371">
      <w:pPr>
        <w:spacing w:after="0"/>
        <w:rPr>
          <w:rFonts w:ascii="Tahoma" w:hAnsi="Tahoma" w:cs="Tahoma"/>
        </w:rPr>
      </w:pPr>
      <w:r w:rsidRPr="00014371">
        <w:rPr>
          <w:rFonts w:ascii="Tahoma" w:hAnsi="Tahoma" w:cs="Tahoma"/>
        </w:rPr>
        <w:t>A. Les antécédents de salpingite aiguë</w:t>
      </w:r>
    </w:p>
    <w:p w:rsidR="00014371" w:rsidRPr="00014371" w:rsidRDefault="00014371" w:rsidP="00CC4797">
      <w:pPr>
        <w:spacing w:after="0"/>
        <w:rPr>
          <w:rFonts w:ascii="Tahoma" w:hAnsi="Tahoma" w:cs="Tahoma"/>
        </w:rPr>
      </w:pPr>
      <w:r w:rsidRPr="00014371">
        <w:rPr>
          <w:rFonts w:ascii="Tahoma" w:hAnsi="Tahoma" w:cs="Tahoma"/>
        </w:rPr>
        <w:t>B. Les micro-progestatifs</w:t>
      </w:r>
      <w:r w:rsidR="00CC4797">
        <w:rPr>
          <w:rFonts w:ascii="Tahoma" w:hAnsi="Tahoma" w:cs="Tahoma"/>
        </w:rPr>
        <w:tab/>
      </w:r>
      <w:r w:rsidR="00CC4797">
        <w:rPr>
          <w:rFonts w:ascii="Tahoma" w:hAnsi="Tahoma" w:cs="Tahoma"/>
        </w:rPr>
        <w:tab/>
      </w:r>
      <w:r w:rsidRPr="00014371">
        <w:rPr>
          <w:rFonts w:ascii="Tahoma" w:hAnsi="Tahoma" w:cs="Tahoma"/>
        </w:rPr>
        <w:t>C. Le stérilet</w:t>
      </w:r>
    </w:p>
    <w:p w:rsidR="00014371" w:rsidRPr="00014371" w:rsidRDefault="00014371" w:rsidP="00014371">
      <w:pPr>
        <w:spacing w:after="0"/>
        <w:rPr>
          <w:rFonts w:ascii="Tahoma" w:hAnsi="Tahoma" w:cs="Tahoma"/>
        </w:rPr>
      </w:pPr>
      <w:r w:rsidRPr="00014371">
        <w:rPr>
          <w:rFonts w:ascii="Tahoma" w:hAnsi="Tahoma" w:cs="Tahoma"/>
        </w:rPr>
        <w:t>D. Les antécédents d'appendicectomie</w:t>
      </w:r>
    </w:p>
    <w:p w:rsidR="00014371" w:rsidRPr="00014371" w:rsidRDefault="00014371" w:rsidP="00014371">
      <w:pPr>
        <w:spacing w:after="0"/>
        <w:rPr>
          <w:rFonts w:ascii="Tahoma" w:hAnsi="Tahoma" w:cs="Tahoma"/>
        </w:rPr>
      </w:pPr>
      <w:r w:rsidRPr="00014371">
        <w:rPr>
          <w:rFonts w:ascii="Tahoma" w:hAnsi="Tahoma" w:cs="Tahoma"/>
        </w:rPr>
        <w:t>E. L'âge supérieur à 40 ans</w:t>
      </w:r>
    </w:p>
    <w:p w:rsidR="00014371" w:rsidRPr="00014371" w:rsidRDefault="00014371" w:rsidP="00014371">
      <w:pPr>
        <w:spacing w:after="0"/>
        <w:rPr>
          <w:rFonts w:ascii="Tahoma" w:hAnsi="Tahoma" w:cs="Tahoma"/>
          <w:b/>
          <w:bCs/>
        </w:rPr>
      </w:pPr>
      <w:r w:rsidRPr="00014371">
        <w:rPr>
          <w:rFonts w:ascii="Tahoma" w:hAnsi="Tahoma" w:cs="Tahoma"/>
          <w:b/>
          <w:bCs/>
        </w:rPr>
        <w:t>8- Parmi les signes cliniques ci-dessous, quel est celui qui ne fait pas partie du tableau de l'inondation par rupture cataclysmique de grossesse ectopique?</w:t>
      </w:r>
    </w:p>
    <w:p w:rsidR="00014371" w:rsidRPr="00014371" w:rsidRDefault="00014371" w:rsidP="00014371">
      <w:pPr>
        <w:spacing w:after="0"/>
        <w:rPr>
          <w:rFonts w:ascii="Tahoma" w:hAnsi="Tahoma" w:cs="Tahoma"/>
        </w:rPr>
      </w:pPr>
      <w:r w:rsidRPr="00014371">
        <w:rPr>
          <w:rFonts w:ascii="Tahoma" w:hAnsi="Tahoma" w:cs="Tahoma"/>
        </w:rPr>
        <w:t>A. Douleurs scapulaires</w:t>
      </w:r>
    </w:p>
    <w:p w:rsidR="00014371" w:rsidRPr="00014371" w:rsidRDefault="00014371" w:rsidP="00014371">
      <w:pPr>
        <w:spacing w:after="0"/>
        <w:rPr>
          <w:rFonts w:ascii="Tahoma" w:hAnsi="Tahoma" w:cs="Tahoma"/>
        </w:rPr>
      </w:pPr>
      <w:r w:rsidRPr="00014371">
        <w:rPr>
          <w:rFonts w:ascii="Tahoma" w:hAnsi="Tahoma" w:cs="Tahoma"/>
        </w:rPr>
        <w:t>B. Douleur hypogastrique brutale</w:t>
      </w:r>
    </w:p>
    <w:p w:rsidR="00014371" w:rsidRPr="00014371" w:rsidRDefault="00014371" w:rsidP="00014371">
      <w:pPr>
        <w:spacing w:after="0"/>
        <w:rPr>
          <w:rFonts w:ascii="Tahoma" w:hAnsi="Tahoma" w:cs="Tahoma"/>
        </w:rPr>
      </w:pPr>
      <w:r w:rsidRPr="00014371">
        <w:rPr>
          <w:rFonts w:ascii="Tahoma" w:hAnsi="Tahoma" w:cs="Tahoma"/>
        </w:rPr>
        <w:t>C. Tachycardie</w:t>
      </w:r>
    </w:p>
    <w:p w:rsidR="00014371" w:rsidRPr="00014371" w:rsidRDefault="00014371" w:rsidP="00014371">
      <w:pPr>
        <w:spacing w:after="0"/>
        <w:rPr>
          <w:rFonts w:ascii="Tahoma" w:hAnsi="Tahoma" w:cs="Tahoma"/>
        </w:rPr>
      </w:pPr>
      <w:r w:rsidRPr="00014371">
        <w:rPr>
          <w:rFonts w:ascii="Tahoma" w:hAnsi="Tahoma" w:cs="Tahoma"/>
        </w:rPr>
        <w:t>D. Contracture abdominale</w:t>
      </w:r>
    </w:p>
    <w:p w:rsidR="00014371" w:rsidRPr="00014371" w:rsidRDefault="00014371" w:rsidP="00014371">
      <w:pPr>
        <w:spacing w:after="0"/>
        <w:rPr>
          <w:rFonts w:ascii="Tahoma" w:hAnsi="Tahoma" w:cs="Tahoma"/>
        </w:rPr>
      </w:pPr>
      <w:r w:rsidRPr="00014371">
        <w:rPr>
          <w:rFonts w:ascii="Tahoma" w:hAnsi="Tahoma" w:cs="Tahoma"/>
        </w:rPr>
        <w:t xml:space="preserve">E. Douleur du cul de sac de Douglas </w:t>
      </w:r>
    </w:p>
    <w:p w:rsidR="00014371" w:rsidRPr="00014371" w:rsidRDefault="00014371" w:rsidP="00014371">
      <w:pPr>
        <w:spacing w:after="0"/>
        <w:rPr>
          <w:rFonts w:ascii="Tahoma" w:hAnsi="Tahoma" w:cs="Tahoma"/>
          <w:b/>
          <w:bCs/>
        </w:rPr>
      </w:pPr>
      <w:r w:rsidRPr="00014371">
        <w:rPr>
          <w:rFonts w:ascii="Tahoma" w:hAnsi="Tahoma" w:cs="Tahoma"/>
          <w:b/>
          <w:bCs/>
        </w:rPr>
        <w:t>9- Parmi les causes de G.E.U. donnez les propositions exactes:</w:t>
      </w:r>
    </w:p>
    <w:p w:rsidR="00014371" w:rsidRPr="00014371" w:rsidRDefault="00014371" w:rsidP="00014371">
      <w:pPr>
        <w:spacing w:after="0"/>
        <w:rPr>
          <w:rFonts w:ascii="Tahoma" w:hAnsi="Tahoma" w:cs="Tahoma"/>
        </w:rPr>
      </w:pPr>
      <w:r w:rsidRPr="00014371">
        <w:rPr>
          <w:rFonts w:ascii="Tahoma" w:hAnsi="Tahoma" w:cs="Tahoma"/>
        </w:rPr>
        <w:t>A. Séquelles de salpingite</w:t>
      </w:r>
    </w:p>
    <w:p w:rsidR="00014371" w:rsidRPr="00014371" w:rsidRDefault="00014371" w:rsidP="00014371">
      <w:pPr>
        <w:spacing w:after="0"/>
        <w:rPr>
          <w:rFonts w:ascii="Tahoma" w:hAnsi="Tahoma" w:cs="Tahoma"/>
        </w:rPr>
      </w:pPr>
      <w:r w:rsidRPr="00014371">
        <w:rPr>
          <w:rFonts w:ascii="Tahoma" w:hAnsi="Tahoma" w:cs="Tahoma"/>
        </w:rPr>
        <w:t>B. Endométriose tubaire</w:t>
      </w:r>
    </w:p>
    <w:p w:rsidR="00014371" w:rsidRPr="00014371" w:rsidRDefault="00014371" w:rsidP="00014371">
      <w:pPr>
        <w:spacing w:after="0"/>
        <w:rPr>
          <w:rFonts w:ascii="Tahoma" w:hAnsi="Tahoma" w:cs="Tahoma"/>
        </w:rPr>
      </w:pPr>
      <w:r w:rsidRPr="00014371">
        <w:rPr>
          <w:rFonts w:ascii="Tahoma" w:hAnsi="Tahoma" w:cs="Tahoma"/>
        </w:rPr>
        <w:t>C. Endométriose ovarienne</w:t>
      </w:r>
    </w:p>
    <w:p w:rsidR="00014371" w:rsidRPr="00014371" w:rsidRDefault="00014371" w:rsidP="00014371">
      <w:pPr>
        <w:spacing w:after="0"/>
        <w:rPr>
          <w:rFonts w:ascii="Tahoma" w:hAnsi="Tahoma" w:cs="Tahoma"/>
        </w:rPr>
      </w:pPr>
      <w:r w:rsidRPr="00014371">
        <w:rPr>
          <w:rFonts w:ascii="Tahoma" w:hAnsi="Tahoma" w:cs="Tahoma"/>
        </w:rPr>
        <w:t>D. Sténose tubaire unilatérale</w:t>
      </w:r>
    </w:p>
    <w:p w:rsidR="00014371" w:rsidRPr="00014371" w:rsidRDefault="00014371" w:rsidP="00014371">
      <w:pPr>
        <w:spacing w:after="0"/>
        <w:rPr>
          <w:rFonts w:ascii="Tahoma" w:hAnsi="Tahoma" w:cs="Tahoma"/>
        </w:rPr>
      </w:pPr>
      <w:r w:rsidRPr="00014371">
        <w:rPr>
          <w:rFonts w:ascii="Tahoma" w:hAnsi="Tahoma" w:cs="Tahoma"/>
        </w:rPr>
        <w:t>E. Migration prolongée de l'oeuf</w:t>
      </w:r>
    </w:p>
    <w:p w:rsidR="00014371" w:rsidRPr="00014371" w:rsidRDefault="00014371" w:rsidP="00014371">
      <w:pPr>
        <w:spacing w:after="0"/>
        <w:rPr>
          <w:rFonts w:ascii="Tahoma" w:hAnsi="Tahoma" w:cs="Tahoma"/>
          <w:b/>
          <w:bCs/>
        </w:rPr>
      </w:pPr>
      <w:r w:rsidRPr="00014371">
        <w:rPr>
          <w:rFonts w:ascii="Tahoma" w:hAnsi="Tahoma" w:cs="Tahoma"/>
          <w:b/>
          <w:bCs/>
        </w:rPr>
        <w:t>10- La grossesse extra utérine a une fréquence accrue dans la ou les circonstance(s) suivante(s):</w:t>
      </w:r>
    </w:p>
    <w:p w:rsidR="00014371" w:rsidRPr="00014371" w:rsidRDefault="00014371" w:rsidP="00014371">
      <w:pPr>
        <w:spacing w:after="0"/>
        <w:rPr>
          <w:rFonts w:ascii="Tahoma" w:hAnsi="Tahoma" w:cs="Tahoma"/>
        </w:rPr>
      </w:pPr>
      <w:r w:rsidRPr="00014371">
        <w:rPr>
          <w:rFonts w:ascii="Tahoma" w:hAnsi="Tahoma" w:cs="Tahoma"/>
        </w:rPr>
        <w:t>A. Antécédent de stérilité</w:t>
      </w:r>
    </w:p>
    <w:p w:rsidR="00014371" w:rsidRPr="00014371" w:rsidRDefault="00014371" w:rsidP="00014371">
      <w:pPr>
        <w:spacing w:after="0"/>
        <w:rPr>
          <w:rFonts w:ascii="Tahoma" w:hAnsi="Tahoma" w:cs="Tahoma"/>
        </w:rPr>
      </w:pPr>
      <w:r w:rsidRPr="00014371">
        <w:rPr>
          <w:rFonts w:ascii="Tahoma" w:hAnsi="Tahoma" w:cs="Tahoma"/>
        </w:rPr>
        <w:t>B. Antécédent de salpingite</w:t>
      </w:r>
    </w:p>
    <w:p w:rsidR="00014371" w:rsidRPr="00014371" w:rsidRDefault="00014371" w:rsidP="00014371">
      <w:pPr>
        <w:spacing w:after="0"/>
        <w:rPr>
          <w:rFonts w:ascii="Tahoma" w:hAnsi="Tahoma" w:cs="Tahoma"/>
        </w:rPr>
      </w:pPr>
      <w:r w:rsidRPr="00014371">
        <w:rPr>
          <w:rFonts w:ascii="Tahoma" w:hAnsi="Tahoma" w:cs="Tahoma"/>
        </w:rPr>
        <w:t>C. Antécédent d'avortement spontané</w:t>
      </w:r>
    </w:p>
    <w:p w:rsidR="00014371" w:rsidRPr="00014371" w:rsidRDefault="00014371" w:rsidP="00014371">
      <w:pPr>
        <w:spacing w:after="0"/>
        <w:rPr>
          <w:rFonts w:ascii="Tahoma" w:hAnsi="Tahoma" w:cs="Tahoma"/>
        </w:rPr>
      </w:pPr>
      <w:r w:rsidRPr="00014371">
        <w:rPr>
          <w:rFonts w:ascii="Tahoma" w:hAnsi="Tahoma" w:cs="Tahoma"/>
        </w:rPr>
        <w:lastRenderedPageBreak/>
        <w:t>D. Contraception par oestro-progestatif normo-dosé</w:t>
      </w:r>
    </w:p>
    <w:p w:rsidR="00014371" w:rsidRPr="00014371" w:rsidRDefault="00014371" w:rsidP="00014371">
      <w:pPr>
        <w:spacing w:after="0"/>
        <w:rPr>
          <w:rFonts w:ascii="Tahoma" w:hAnsi="Tahoma" w:cs="Tahoma"/>
        </w:rPr>
      </w:pPr>
      <w:r w:rsidRPr="00014371">
        <w:rPr>
          <w:rFonts w:ascii="Tahoma" w:hAnsi="Tahoma" w:cs="Tahoma"/>
        </w:rPr>
        <w:t>E. Contraception par stérilet</w:t>
      </w:r>
    </w:p>
    <w:p w:rsidR="00014371" w:rsidRPr="00014371" w:rsidRDefault="00014371" w:rsidP="00014371">
      <w:pPr>
        <w:spacing w:after="0"/>
        <w:rPr>
          <w:rFonts w:ascii="Tahoma" w:hAnsi="Tahoma" w:cs="Tahoma"/>
          <w:b/>
          <w:bCs/>
        </w:rPr>
      </w:pPr>
      <w:r w:rsidRPr="00014371">
        <w:rPr>
          <w:rFonts w:ascii="Tahoma" w:hAnsi="Tahoma" w:cs="Tahoma"/>
          <w:b/>
          <w:bCs/>
        </w:rPr>
        <w:t>11- L'examen de certitude en matière de grossesse extra-utérine avant rupture est:</w:t>
      </w:r>
    </w:p>
    <w:p w:rsidR="00014371" w:rsidRPr="00014371" w:rsidRDefault="00014371" w:rsidP="00CC4797">
      <w:pPr>
        <w:spacing w:after="0"/>
        <w:rPr>
          <w:rFonts w:ascii="Tahoma" w:hAnsi="Tahoma" w:cs="Tahoma"/>
        </w:rPr>
      </w:pPr>
      <w:r w:rsidRPr="00014371">
        <w:rPr>
          <w:rFonts w:ascii="Tahoma" w:hAnsi="Tahoma" w:cs="Tahoma"/>
        </w:rPr>
        <w:t>A. L'échographie</w:t>
      </w:r>
      <w:r w:rsidR="00CC4797">
        <w:rPr>
          <w:rFonts w:ascii="Tahoma" w:hAnsi="Tahoma" w:cs="Tahoma"/>
        </w:rPr>
        <w:tab/>
      </w:r>
      <w:r w:rsidR="00CC4797">
        <w:rPr>
          <w:rFonts w:ascii="Tahoma" w:hAnsi="Tahoma" w:cs="Tahoma"/>
        </w:rPr>
        <w:tab/>
      </w:r>
      <w:r w:rsidRPr="00014371">
        <w:rPr>
          <w:rFonts w:ascii="Tahoma" w:hAnsi="Tahoma" w:cs="Tahoma"/>
        </w:rPr>
        <w:t>B. La coelioscopie</w:t>
      </w:r>
    </w:p>
    <w:p w:rsidR="00014371" w:rsidRPr="00014371" w:rsidRDefault="00014371" w:rsidP="00CC4797">
      <w:pPr>
        <w:spacing w:after="0"/>
        <w:rPr>
          <w:rFonts w:ascii="Tahoma" w:hAnsi="Tahoma" w:cs="Tahoma"/>
        </w:rPr>
      </w:pPr>
      <w:r w:rsidRPr="00014371">
        <w:rPr>
          <w:rFonts w:ascii="Tahoma" w:hAnsi="Tahoma" w:cs="Tahoma"/>
        </w:rPr>
        <w:t>C. L'hystéroscopie</w:t>
      </w:r>
      <w:r w:rsidR="00CC4797">
        <w:rPr>
          <w:rFonts w:ascii="Tahoma" w:hAnsi="Tahoma" w:cs="Tahoma"/>
        </w:rPr>
        <w:tab/>
      </w:r>
      <w:r w:rsidR="00CC4797">
        <w:rPr>
          <w:rFonts w:ascii="Tahoma" w:hAnsi="Tahoma" w:cs="Tahoma"/>
        </w:rPr>
        <w:tab/>
      </w:r>
      <w:r w:rsidRPr="00014371">
        <w:rPr>
          <w:rFonts w:ascii="Tahoma" w:hAnsi="Tahoma" w:cs="Tahoma"/>
        </w:rPr>
        <w:t>D. La colposcopie</w:t>
      </w:r>
    </w:p>
    <w:p w:rsidR="009A3FAD" w:rsidRDefault="00014371" w:rsidP="00014371">
      <w:pPr>
        <w:spacing w:after="0"/>
        <w:rPr>
          <w:rFonts w:ascii="Tahoma" w:hAnsi="Tahoma" w:cs="Tahoma"/>
        </w:rPr>
      </w:pPr>
      <w:r w:rsidRPr="00014371">
        <w:rPr>
          <w:rFonts w:ascii="Tahoma" w:hAnsi="Tahoma" w:cs="Tahoma"/>
        </w:rPr>
        <w:t>E. La radiographie</w:t>
      </w:r>
    </w:p>
    <w:p w:rsidR="00014371" w:rsidRPr="00014371" w:rsidRDefault="00014371" w:rsidP="00014371">
      <w:pPr>
        <w:spacing w:after="0"/>
        <w:rPr>
          <w:rFonts w:ascii="Tahoma" w:hAnsi="Tahoma" w:cs="Tahoma"/>
          <w:b/>
          <w:bCs/>
        </w:rPr>
      </w:pPr>
      <w:r w:rsidRPr="00014371">
        <w:rPr>
          <w:rFonts w:ascii="Tahoma" w:hAnsi="Tahoma" w:cs="Tahoma"/>
          <w:b/>
          <w:bCs/>
        </w:rPr>
        <w:t xml:space="preserve">12- La prise en charge de la GEU : </w:t>
      </w:r>
    </w:p>
    <w:p w:rsidR="00014371" w:rsidRPr="00014371" w:rsidRDefault="00014371" w:rsidP="00014371">
      <w:pPr>
        <w:spacing w:after="0"/>
        <w:rPr>
          <w:rFonts w:ascii="Tahoma" w:hAnsi="Tahoma" w:cs="Tahoma"/>
        </w:rPr>
      </w:pPr>
      <w:r w:rsidRPr="00014371">
        <w:rPr>
          <w:rFonts w:ascii="Tahoma" w:hAnsi="Tahoma" w:cs="Tahoma"/>
        </w:rPr>
        <w:t>A. peut être expectative sous stricte surveillance</w:t>
      </w:r>
    </w:p>
    <w:p w:rsidR="00014371" w:rsidRPr="00014371" w:rsidRDefault="00014371" w:rsidP="00014371">
      <w:pPr>
        <w:spacing w:after="0"/>
        <w:rPr>
          <w:rFonts w:ascii="Tahoma" w:hAnsi="Tahoma" w:cs="Tahoma"/>
        </w:rPr>
      </w:pPr>
      <w:r w:rsidRPr="00014371">
        <w:rPr>
          <w:rFonts w:ascii="Tahoma" w:hAnsi="Tahoma" w:cs="Tahoma"/>
        </w:rPr>
        <w:t>B. peut être médicale</w:t>
      </w:r>
    </w:p>
    <w:p w:rsidR="00014371" w:rsidRPr="00014371" w:rsidRDefault="00014371" w:rsidP="00014371">
      <w:pPr>
        <w:spacing w:after="0"/>
        <w:rPr>
          <w:rFonts w:ascii="Tahoma" w:hAnsi="Tahoma" w:cs="Tahoma"/>
        </w:rPr>
      </w:pPr>
      <w:r w:rsidRPr="00014371">
        <w:rPr>
          <w:rFonts w:ascii="Tahoma" w:hAnsi="Tahoma" w:cs="Tahoma"/>
        </w:rPr>
        <w:t>C. peut être chirurgicale</w:t>
      </w:r>
    </w:p>
    <w:p w:rsidR="00014371" w:rsidRPr="00014371" w:rsidRDefault="00014371" w:rsidP="00014371">
      <w:pPr>
        <w:spacing w:after="0"/>
        <w:rPr>
          <w:rFonts w:ascii="Tahoma" w:hAnsi="Tahoma" w:cs="Tahoma"/>
        </w:rPr>
      </w:pPr>
      <w:r w:rsidRPr="00014371">
        <w:rPr>
          <w:rFonts w:ascii="Tahoma" w:hAnsi="Tahoma" w:cs="Tahoma"/>
        </w:rPr>
        <w:t xml:space="preserve">D. est fréquemment cœlioscopique </w:t>
      </w:r>
    </w:p>
    <w:p w:rsidR="00014371" w:rsidRDefault="00014371" w:rsidP="00014371">
      <w:pPr>
        <w:spacing w:after="0"/>
        <w:rPr>
          <w:rFonts w:ascii="Tahoma" w:hAnsi="Tahoma" w:cs="Tahoma"/>
        </w:rPr>
      </w:pPr>
      <w:r w:rsidRPr="00014371">
        <w:rPr>
          <w:rFonts w:ascii="Tahoma" w:hAnsi="Tahoma" w:cs="Tahoma"/>
        </w:rPr>
        <w:t>E. la trompe peut être conservée</w:t>
      </w:r>
    </w:p>
    <w:p w:rsidR="00014371" w:rsidRPr="00014371" w:rsidRDefault="00014371" w:rsidP="00014371">
      <w:pPr>
        <w:spacing w:after="0"/>
        <w:rPr>
          <w:rFonts w:ascii="Tahoma" w:hAnsi="Tahoma" w:cs="Tahoma"/>
          <w:b/>
          <w:bCs/>
        </w:rPr>
      </w:pPr>
      <w:r w:rsidRPr="00014371">
        <w:rPr>
          <w:rFonts w:ascii="Tahoma" w:hAnsi="Tahoma" w:cs="Tahoma"/>
          <w:b/>
          <w:bCs/>
        </w:rPr>
        <w:t>13- Parmi les items suivants lesquels peuvent être rencontrés a</w:t>
      </w:r>
      <w:r>
        <w:rPr>
          <w:rFonts w:ascii="Tahoma" w:hAnsi="Tahoma" w:cs="Tahoma"/>
          <w:b/>
          <w:bCs/>
        </w:rPr>
        <w:t>u cours de la GEU :</w:t>
      </w:r>
      <w:r w:rsidRPr="00014371">
        <w:rPr>
          <w:rFonts w:ascii="Tahoma" w:hAnsi="Tahoma" w:cs="Tahoma"/>
          <w:b/>
          <w:bCs/>
        </w:rPr>
        <w:t xml:space="preserve"> </w:t>
      </w:r>
    </w:p>
    <w:p w:rsidR="00014371" w:rsidRPr="00014371" w:rsidRDefault="00014371" w:rsidP="00014371">
      <w:pPr>
        <w:spacing w:after="0"/>
        <w:rPr>
          <w:rFonts w:ascii="Tahoma" w:hAnsi="Tahoma" w:cs="Tahoma"/>
        </w:rPr>
      </w:pPr>
      <w:r w:rsidRPr="00014371">
        <w:rPr>
          <w:rFonts w:ascii="Tahoma" w:hAnsi="Tahoma" w:cs="Tahoma"/>
        </w:rPr>
        <w:t>A. Aménorrhée</w:t>
      </w:r>
    </w:p>
    <w:p w:rsidR="00014371" w:rsidRPr="00014371" w:rsidRDefault="00014371" w:rsidP="00014371">
      <w:pPr>
        <w:spacing w:after="0"/>
        <w:rPr>
          <w:rFonts w:ascii="Tahoma" w:hAnsi="Tahoma" w:cs="Tahoma"/>
        </w:rPr>
      </w:pPr>
      <w:r w:rsidRPr="00014371">
        <w:rPr>
          <w:rFonts w:ascii="Tahoma" w:hAnsi="Tahoma" w:cs="Tahoma"/>
        </w:rPr>
        <w:t>B. Douleurs pelviennes latéralisées.</w:t>
      </w:r>
    </w:p>
    <w:p w:rsidR="00014371" w:rsidRPr="00014371" w:rsidRDefault="001403AB" w:rsidP="00014371">
      <w:pPr>
        <w:spacing w:after="0"/>
        <w:rPr>
          <w:rFonts w:ascii="Tahoma" w:hAnsi="Tahoma" w:cs="Tahoma"/>
        </w:rPr>
      </w:pPr>
      <w:r>
        <w:rPr>
          <w:rFonts w:ascii="Tahoma" w:hAnsi="Tahoma" w:cs="Tahoma"/>
          <w:noProof/>
          <w:lang w:eastAsia="fr-FR"/>
        </w:rPr>
        <w:pict>
          <v:rect id="_x0000_s1030" style="position:absolute;margin-left:235.5pt;margin-top:.15pt;width:303.75pt;height:101.25pt;z-index:251658240">
            <v:textbox style="mso-next-textbox:#_x0000_s1030">
              <w:txbxContent>
                <w:p w:rsidR="00661ABF" w:rsidRDefault="00661ABF">
                  <w:r w:rsidRPr="00661ABF">
                    <w:rPr>
                      <w:noProof/>
                      <w:lang w:eastAsia="fr-FR"/>
                    </w:rPr>
                    <w:drawing>
                      <wp:inline distT="0" distB="0" distL="0" distR="0">
                        <wp:extent cx="3639451" cy="495300"/>
                        <wp:effectExtent l="19050" t="0" r="0" b="0"/>
                        <wp:docPr id="3" name="Image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65220" cy="49880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661ABF" w:rsidRDefault="00661ABF">
                  <w:r>
                    <w:rPr>
                      <w:noProof/>
                      <w:lang w:eastAsia="fr-FR"/>
                    </w:rPr>
                    <w:drawing>
                      <wp:inline distT="0" distB="0" distL="0" distR="0">
                        <wp:extent cx="3665220" cy="561340"/>
                        <wp:effectExtent l="19050" t="0" r="0" b="0"/>
                        <wp:docPr id="4" name="Image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65220" cy="56134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="00014371" w:rsidRPr="00014371">
        <w:rPr>
          <w:rFonts w:ascii="Tahoma" w:hAnsi="Tahoma" w:cs="Tahoma"/>
        </w:rPr>
        <w:t>C. Dosage de B-HCG négatif.</w:t>
      </w:r>
    </w:p>
    <w:p w:rsidR="00014371" w:rsidRPr="00014371" w:rsidRDefault="00014371" w:rsidP="00014371">
      <w:pPr>
        <w:spacing w:after="0"/>
        <w:rPr>
          <w:rFonts w:ascii="Tahoma" w:hAnsi="Tahoma" w:cs="Tahoma"/>
        </w:rPr>
      </w:pPr>
      <w:r w:rsidRPr="00014371">
        <w:rPr>
          <w:rFonts w:ascii="Tahoma" w:hAnsi="Tahoma" w:cs="Tahoma"/>
        </w:rPr>
        <w:t xml:space="preserve">D. Une image latéro-utérine et épanchement à l'échographie. </w:t>
      </w:r>
    </w:p>
    <w:p w:rsidR="00014371" w:rsidRDefault="00014371" w:rsidP="00014371">
      <w:pPr>
        <w:spacing w:after="0"/>
        <w:rPr>
          <w:rFonts w:ascii="Tahoma" w:hAnsi="Tahoma" w:cs="Tahoma"/>
        </w:rPr>
      </w:pPr>
      <w:r w:rsidRPr="00014371">
        <w:rPr>
          <w:rFonts w:ascii="Tahoma" w:hAnsi="Tahoma" w:cs="Tahoma"/>
        </w:rPr>
        <w:t>E. Tous les items sont justes.</w:t>
      </w:r>
    </w:p>
    <w:p w:rsidR="00014371" w:rsidRPr="00014371" w:rsidRDefault="00014371" w:rsidP="00014371">
      <w:pPr>
        <w:spacing w:after="0"/>
        <w:rPr>
          <w:rFonts w:ascii="Tahoma" w:hAnsi="Tahoma" w:cs="Tahoma"/>
          <w:b/>
          <w:bCs/>
        </w:rPr>
      </w:pPr>
      <w:r w:rsidRPr="00014371">
        <w:rPr>
          <w:rFonts w:ascii="Tahoma" w:hAnsi="Tahoma" w:cs="Tahoma"/>
          <w:b/>
          <w:bCs/>
        </w:rPr>
        <w:t xml:space="preserve">14- La diagnostic de la GEU repose sur: </w:t>
      </w:r>
    </w:p>
    <w:p w:rsidR="00014371" w:rsidRPr="00014371" w:rsidRDefault="00014371" w:rsidP="00CC4797">
      <w:pPr>
        <w:spacing w:after="0"/>
        <w:rPr>
          <w:rFonts w:ascii="Tahoma" w:hAnsi="Tahoma" w:cs="Tahoma"/>
        </w:rPr>
      </w:pPr>
      <w:r w:rsidRPr="00014371">
        <w:rPr>
          <w:rFonts w:ascii="Tahoma" w:hAnsi="Tahoma" w:cs="Tahoma"/>
        </w:rPr>
        <w:t xml:space="preserve">A. L'échographie </w:t>
      </w:r>
      <w:r w:rsidR="00CC4797">
        <w:rPr>
          <w:rFonts w:ascii="Tahoma" w:hAnsi="Tahoma" w:cs="Tahoma"/>
        </w:rPr>
        <w:tab/>
      </w:r>
      <w:r w:rsidRPr="00014371">
        <w:rPr>
          <w:rFonts w:ascii="Tahoma" w:hAnsi="Tahoma" w:cs="Tahoma"/>
        </w:rPr>
        <w:t xml:space="preserve">B. Le dosage de B-HCG </w:t>
      </w:r>
    </w:p>
    <w:p w:rsidR="00014371" w:rsidRPr="00014371" w:rsidRDefault="00014371" w:rsidP="00014371">
      <w:pPr>
        <w:spacing w:after="0"/>
        <w:rPr>
          <w:rFonts w:ascii="Tahoma" w:hAnsi="Tahoma" w:cs="Tahoma"/>
        </w:rPr>
      </w:pPr>
      <w:r w:rsidRPr="00014371">
        <w:rPr>
          <w:rFonts w:ascii="Tahoma" w:hAnsi="Tahoma" w:cs="Tahoma"/>
        </w:rPr>
        <w:t xml:space="preserve">C. L'examen clinique </w:t>
      </w:r>
    </w:p>
    <w:p w:rsidR="00014371" w:rsidRDefault="00014371" w:rsidP="00CC4797">
      <w:pPr>
        <w:spacing w:after="0"/>
        <w:rPr>
          <w:rFonts w:ascii="Tahoma" w:hAnsi="Tahoma" w:cs="Tahoma"/>
        </w:rPr>
      </w:pPr>
      <w:r w:rsidRPr="00014371">
        <w:rPr>
          <w:rFonts w:ascii="Tahoma" w:hAnsi="Tahoma" w:cs="Tahoma"/>
        </w:rPr>
        <w:t>D. La cœlioscopie</w:t>
      </w:r>
      <w:r w:rsidR="00CC4797">
        <w:rPr>
          <w:rFonts w:ascii="Tahoma" w:hAnsi="Tahoma" w:cs="Tahoma"/>
        </w:rPr>
        <w:tab/>
        <w:t>E. L'hyste</w:t>
      </w:r>
      <w:r w:rsidRPr="00014371">
        <w:rPr>
          <w:rFonts w:ascii="Tahoma" w:hAnsi="Tahoma" w:cs="Tahoma"/>
        </w:rPr>
        <w:t>roscopie</w:t>
      </w:r>
    </w:p>
    <w:p w:rsidR="00CC4797" w:rsidRPr="00CC4797" w:rsidRDefault="00CC4797" w:rsidP="00CC4797">
      <w:pPr>
        <w:spacing w:after="0"/>
        <w:rPr>
          <w:rFonts w:ascii="Tahoma" w:hAnsi="Tahoma" w:cs="Tahoma"/>
          <w:b/>
          <w:bCs/>
        </w:rPr>
      </w:pPr>
      <w:r w:rsidRPr="00CC4797">
        <w:rPr>
          <w:rFonts w:ascii="Tahoma" w:hAnsi="Tahoma" w:cs="Tahoma"/>
          <w:b/>
          <w:bCs/>
        </w:rPr>
        <w:t xml:space="preserve">15- Dans le diagnostic de la GEU : </w:t>
      </w:r>
    </w:p>
    <w:p w:rsidR="00CC4797" w:rsidRPr="00CC4797" w:rsidRDefault="00CC4797" w:rsidP="00CC4797">
      <w:pPr>
        <w:spacing w:after="0"/>
        <w:rPr>
          <w:rFonts w:ascii="Tahoma" w:hAnsi="Tahoma" w:cs="Tahoma"/>
        </w:rPr>
      </w:pPr>
      <w:r w:rsidRPr="00CC4797">
        <w:rPr>
          <w:rFonts w:ascii="Tahoma" w:hAnsi="Tahoma" w:cs="Tahoma"/>
        </w:rPr>
        <w:t>A. Le test de la grossesse n'a aucune signification</w:t>
      </w:r>
    </w:p>
    <w:p w:rsidR="00CC4797" w:rsidRPr="00CC4797" w:rsidRDefault="001403AB" w:rsidP="00CC4797">
      <w:pPr>
        <w:spacing w:after="0"/>
        <w:rPr>
          <w:rFonts w:ascii="Tahoma" w:hAnsi="Tahoma" w:cs="Tahoma"/>
        </w:rPr>
      </w:pPr>
      <w:r w:rsidRPr="001403AB">
        <w:rPr>
          <w:rFonts w:ascii="Tahoma" w:hAnsi="Tahoma" w:cs="Tahoma"/>
          <w:b/>
          <w:bCs/>
          <w:noProof/>
          <w:lang w:eastAsia="fr-FR"/>
        </w:rPr>
        <w:pict>
          <v:rect id="_x0000_s1031" style="position:absolute;margin-left:245.25pt;margin-top:10.95pt;width:294pt;height:44.25pt;z-index:251659264">
            <v:textbox style="mso-next-textbox:#_x0000_s1031">
              <w:txbxContent>
                <w:p w:rsidR="00661ABF" w:rsidRDefault="00661ABF">
                  <w:r>
                    <w:rPr>
                      <w:noProof/>
                      <w:lang w:eastAsia="fr-FR"/>
                    </w:rPr>
                    <w:drawing>
                      <wp:inline distT="0" distB="0" distL="0" distR="0">
                        <wp:extent cx="3541395" cy="333947"/>
                        <wp:effectExtent l="19050" t="0" r="1905" b="0"/>
                        <wp:docPr id="7" name="Image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541395" cy="33394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="00CC4797" w:rsidRPr="00CC4797">
        <w:rPr>
          <w:rFonts w:ascii="Tahoma" w:hAnsi="Tahoma" w:cs="Tahoma"/>
        </w:rPr>
        <w:t xml:space="preserve">B. Le taux de B-hCG est en discordance avec l'âge de la grossesse. </w:t>
      </w:r>
    </w:p>
    <w:p w:rsidR="00CC4797" w:rsidRPr="00CC4797" w:rsidRDefault="00CC4797" w:rsidP="00CC4797">
      <w:pPr>
        <w:spacing w:after="0"/>
        <w:rPr>
          <w:rFonts w:ascii="Tahoma" w:hAnsi="Tahoma" w:cs="Tahoma"/>
        </w:rPr>
      </w:pPr>
      <w:r w:rsidRPr="00CC4797">
        <w:rPr>
          <w:rFonts w:ascii="Tahoma" w:hAnsi="Tahoma" w:cs="Tahoma"/>
        </w:rPr>
        <w:t xml:space="preserve">C. L'échographie objective un utérus vide. </w:t>
      </w:r>
    </w:p>
    <w:p w:rsidR="00CC4797" w:rsidRPr="00CC4797" w:rsidRDefault="00CC4797" w:rsidP="00CC4797">
      <w:pPr>
        <w:spacing w:after="0"/>
        <w:rPr>
          <w:rFonts w:ascii="Tahoma" w:hAnsi="Tahoma" w:cs="Tahoma"/>
        </w:rPr>
      </w:pPr>
      <w:r w:rsidRPr="00CC4797">
        <w:rPr>
          <w:rFonts w:ascii="Tahoma" w:hAnsi="Tahoma" w:cs="Tahoma"/>
        </w:rPr>
        <w:t xml:space="preserve">D. La cœlioscopie pose le diagnostic de certitude. </w:t>
      </w:r>
    </w:p>
    <w:p w:rsidR="00CC4797" w:rsidRDefault="00CC4797" w:rsidP="00CC4797">
      <w:pPr>
        <w:spacing w:after="0"/>
        <w:rPr>
          <w:rFonts w:ascii="Tahoma" w:hAnsi="Tahoma" w:cs="Tahoma"/>
        </w:rPr>
      </w:pPr>
      <w:r w:rsidRPr="00CC4797">
        <w:rPr>
          <w:rFonts w:ascii="Tahoma" w:hAnsi="Tahoma" w:cs="Tahoma"/>
        </w:rPr>
        <w:t xml:space="preserve">E. Toutes les propositions suscitées sont inexactes.  </w:t>
      </w:r>
    </w:p>
    <w:p w:rsidR="002C5B17" w:rsidRPr="002C5B17" w:rsidRDefault="002C5B17" w:rsidP="002C5B17">
      <w:pPr>
        <w:spacing w:after="0"/>
        <w:rPr>
          <w:rFonts w:ascii="Tahoma" w:hAnsi="Tahoma" w:cs="Tahoma"/>
          <w:b/>
          <w:bCs/>
        </w:rPr>
      </w:pPr>
      <w:r w:rsidRPr="002C5B17">
        <w:rPr>
          <w:rFonts w:ascii="Tahoma" w:hAnsi="Tahoma" w:cs="Tahoma"/>
          <w:b/>
          <w:bCs/>
        </w:rPr>
        <w:t xml:space="preserve">16- Relevez la (ou les) proposition(s) correcte(s) relative(s) à la grossesse extra-utérine : </w:t>
      </w:r>
    </w:p>
    <w:p w:rsidR="002C5B17" w:rsidRPr="002C5B17" w:rsidRDefault="002C5B17" w:rsidP="002C5B17">
      <w:pPr>
        <w:spacing w:after="0"/>
        <w:rPr>
          <w:rFonts w:ascii="Tahoma" w:hAnsi="Tahoma" w:cs="Tahoma"/>
        </w:rPr>
      </w:pPr>
      <w:r w:rsidRPr="002C5B17">
        <w:rPr>
          <w:rFonts w:ascii="Tahoma" w:hAnsi="Tahoma" w:cs="Tahoma"/>
        </w:rPr>
        <w:t xml:space="preserve">A. La fertilité ultérieure est compromise. </w:t>
      </w:r>
    </w:p>
    <w:p w:rsidR="002C5B17" w:rsidRPr="002C5B17" w:rsidRDefault="002C5B17" w:rsidP="002C5B17">
      <w:pPr>
        <w:spacing w:after="0"/>
        <w:rPr>
          <w:rFonts w:ascii="Tahoma" w:hAnsi="Tahoma" w:cs="Tahoma"/>
        </w:rPr>
      </w:pPr>
      <w:r w:rsidRPr="002C5B17">
        <w:rPr>
          <w:rFonts w:ascii="Tahoma" w:hAnsi="Tahoma" w:cs="Tahoma"/>
        </w:rPr>
        <w:t xml:space="preserve">B. Il s'agit d'une nidation ectopique de l’œuf. </w:t>
      </w:r>
    </w:p>
    <w:p w:rsidR="002C5B17" w:rsidRPr="002C5B17" w:rsidRDefault="002C5B17" w:rsidP="002C5B17">
      <w:pPr>
        <w:spacing w:after="0"/>
        <w:rPr>
          <w:rFonts w:ascii="Tahoma" w:hAnsi="Tahoma" w:cs="Tahoma"/>
        </w:rPr>
      </w:pPr>
      <w:r w:rsidRPr="002C5B17">
        <w:rPr>
          <w:rFonts w:ascii="Tahoma" w:hAnsi="Tahoma" w:cs="Tahoma"/>
        </w:rPr>
        <w:t xml:space="preserve">C. Elle n’entraîne jamais un état de choc. </w:t>
      </w:r>
    </w:p>
    <w:p w:rsidR="002C5B17" w:rsidRPr="002C5B17" w:rsidRDefault="002C5B17" w:rsidP="002C5B17">
      <w:pPr>
        <w:spacing w:after="0"/>
        <w:rPr>
          <w:rFonts w:ascii="Tahoma" w:hAnsi="Tahoma" w:cs="Tahoma"/>
        </w:rPr>
      </w:pPr>
      <w:r w:rsidRPr="002C5B17">
        <w:rPr>
          <w:rFonts w:ascii="Tahoma" w:hAnsi="Tahoma" w:cs="Tahoma"/>
        </w:rPr>
        <w:t xml:space="preserve">D. Elle peut être associée à une grossesse intra-utérine. </w:t>
      </w:r>
    </w:p>
    <w:p w:rsidR="002C5B17" w:rsidRDefault="002C5B17" w:rsidP="002C5B17">
      <w:pPr>
        <w:spacing w:after="0"/>
        <w:rPr>
          <w:rFonts w:ascii="Tahoma" w:hAnsi="Tahoma" w:cs="Tahoma"/>
        </w:rPr>
      </w:pPr>
      <w:r w:rsidRPr="002C5B17">
        <w:rPr>
          <w:rFonts w:ascii="Tahoma" w:hAnsi="Tahoma" w:cs="Tahoma"/>
        </w:rPr>
        <w:t>E. Elle peut avoir comme étiologie une salpingite chronique.</w:t>
      </w:r>
    </w:p>
    <w:p w:rsidR="002C5B17" w:rsidRPr="002C5B17" w:rsidRDefault="002C5B17" w:rsidP="002C5B17">
      <w:pPr>
        <w:spacing w:after="0"/>
        <w:rPr>
          <w:rFonts w:ascii="Tahoma" w:hAnsi="Tahoma" w:cs="Tahoma"/>
          <w:b/>
          <w:bCs/>
        </w:rPr>
      </w:pPr>
      <w:r w:rsidRPr="002C5B17">
        <w:rPr>
          <w:rFonts w:ascii="Tahoma" w:hAnsi="Tahoma" w:cs="Tahoma"/>
          <w:b/>
          <w:bCs/>
        </w:rPr>
        <w:t xml:space="preserve">17- Relevez la (ou les) proposition(s) correcte(s) relative(s) à la grossesse extra-utérine : </w:t>
      </w:r>
    </w:p>
    <w:p w:rsidR="002C5B17" w:rsidRPr="002C5B17" w:rsidRDefault="002C5B17" w:rsidP="002C5B17">
      <w:pPr>
        <w:spacing w:after="0"/>
        <w:rPr>
          <w:rFonts w:ascii="Tahoma" w:hAnsi="Tahoma" w:cs="Tahoma"/>
        </w:rPr>
      </w:pPr>
      <w:r w:rsidRPr="002C5B17">
        <w:rPr>
          <w:rFonts w:ascii="Tahoma" w:hAnsi="Tahoma" w:cs="Tahoma"/>
        </w:rPr>
        <w:t xml:space="preserve">A. Son traitement n'est que chirurgicale. </w:t>
      </w:r>
    </w:p>
    <w:p w:rsidR="002C5B17" w:rsidRPr="002C5B17" w:rsidRDefault="002C5B17" w:rsidP="002C5B17">
      <w:pPr>
        <w:spacing w:after="0"/>
        <w:rPr>
          <w:rFonts w:ascii="Tahoma" w:hAnsi="Tahoma" w:cs="Tahoma"/>
        </w:rPr>
      </w:pPr>
      <w:r w:rsidRPr="002C5B17">
        <w:rPr>
          <w:rFonts w:ascii="Tahoma" w:hAnsi="Tahoma" w:cs="Tahoma"/>
        </w:rPr>
        <w:t>B. Le traitement peut être médicale.</w:t>
      </w:r>
    </w:p>
    <w:p w:rsidR="002C5B17" w:rsidRPr="002C5B17" w:rsidRDefault="002C5B17" w:rsidP="002C5B17">
      <w:pPr>
        <w:spacing w:after="0"/>
        <w:rPr>
          <w:rFonts w:ascii="Tahoma" w:hAnsi="Tahoma" w:cs="Tahoma"/>
        </w:rPr>
      </w:pPr>
      <w:r w:rsidRPr="002C5B17">
        <w:rPr>
          <w:rFonts w:ascii="Tahoma" w:hAnsi="Tahoma" w:cs="Tahoma"/>
        </w:rPr>
        <w:t>C. Elle met en jeu le pronostic maternel.</w:t>
      </w:r>
    </w:p>
    <w:p w:rsidR="002C5B17" w:rsidRPr="002C5B17" w:rsidRDefault="002C5B17" w:rsidP="002C5B17">
      <w:pPr>
        <w:spacing w:after="0"/>
        <w:rPr>
          <w:rFonts w:ascii="Tahoma" w:hAnsi="Tahoma" w:cs="Tahoma"/>
        </w:rPr>
      </w:pPr>
      <w:r w:rsidRPr="002C5B17">
        <w:rPr>
          <w:rFonts w:ascii="Tahoma" w:hAnsi="Tahoma" w:cs="Tahoma"/>
        </w:rPr>
        <w:t xml:space="preserve">D. Le traitement est souvent laparoscopique. </w:t>
      </w:r>
    </w:p>
    <w:p w:rsidR="002C5B17" w:rsidRDefault="002C5B17" w:rsidP="002C5B17">
      <w:pPr>
        <w:spacing w:after="0"/>
        <w:rPr>
          <w:rFonts w:ascii="Tahoma" w:hAnsi="Tahoma" w:cs="Tahoma"/>
        </w:rPr>
      </w:pPr>
      <w:r w:rsidRPr="002C5B17">
        <w:rPr>
          <w:rFonts w:ascii="Tahoma" w:hAnsi="Tahoma" w:cs="Tahoma"/>
        </w:rPr>
        <w:t>E. La trompe ne peut être conservée.</w:t>
      </w:r>
    </w:p>
    <w:p w:rsidR="002C5B17" w:rsidRPr="002C5B17" w:rsidRDefault="002C5B17" w:rsidP="002C5B17">
      <w:pPr>
        <w:spacing w:after="0"/>
        <w:rPr>
          <w:rFonts w:ascii="Tahoma" w:hAnsi="Tahoma" w:cs="Tahoma"/>
          <w:b/>
          <w:bCs/>
        </w:rPr>
      </w:pPr>
      <w:r w:rsidRPr="002C5B17">
        <w:rPr>
          <w:rFonts w:ascii="Tahoma" w:hAnsi="Tahoma" w:cs="Tahoma"/>
          <w:b/>
          <w:bCs/>
        </w:rPr>
        <w:t xml:space="preserve">18- Relevez la (ou les) proposition(s) correcte(s) relative(s) à la grossesse extra-utérine : </w:t>
      </w:r>
    </w:p>
    <w:p w:rsidR="002C5B17" w:rsidRPr="002C5B17" w:rsidRDefault="002C5B17" w:rsidP="002C5B17">
      <w:pPr>
        <w:spacing w:after="0"/>
        <w:rPr>
          <w:rFonts w:ascii="Tahoma" w:hAnsi="Tahoma" w:cs="Tahoma"/>
        </w:rPr>
      </w:pPr>
      <w:r w:rsidRPr="002C5B17">
        <w:rPr>
          <w:rFonts w:ascii="Tahoma" w:hAnsi="Tahoma" w:cs="Tahoma"/>
        </w:rPr>
        <w:t xml:space="preserve">A. Elle se manifeste par des métrorragies du deuxième trimestre. </w:t>
      </w:r>
    </w:p>
    <w:p w:rsidR="002C5B17" w:rsidRPr="002C5B17" w:rsidRDefault="002C5B17" w:rsidP="002C5B17">
      <w:pPr>
        <w:spacing w:after="0"/>
        <w:rPr>
          <w:rFonts w:ascii="Tahoma" w:hAnsi="Tahoma" w:cs="Tahoma"/>
        </w:rPr>
      </w:pPr>
      <w:r w:rsidRPr="002C5B17">
        <w:rPr>
          <w:rFonts w:ascii="Tahoma" w:hAnsi="Tahoma" w:cs="Tahoma"/>
        </w:rPr>
        <w:t xml:space="preserve">B. Elle se manifeste par des douleurs pelvienne latéralisées. </w:t>
      </w:r>
    </w:p>
    <w:p w:rsidR="002C5B17" w:rsidRPr="002C5B17" w:rsidRDefault="002C5B17" w:rsidP="002C5B17">
      <w:pPr>
        <w:spacing w:after="0"/>
        <w:rPr>
          <w:rFonts w:ascii="Tahoma" w:hAnsi="Tahoma" w:cs="Tahoma"/>
        </w:rPr>
      </w:pPr>
      <w:r w:rsidRPr="002C5B17">
        <w:rPr>
          <w:rFonts w:ascii="Tahoma" w:hAnsi="Tahoma" w:cs="Tahoma"/>
        </w:rPr>
        <w:t xml:space="preserve">C. La scintigraphie contribue au diagnostic des cas douteux. </w:t>
      </w:r>
    </w:p>
    <w:p w:rsidR="002C5B17" w:rsidRPr="002C5B17" w:rsidRDefault="002C5B17" w:rsidP="002C5B17">
      <w:pPr>
        <w:spacing w:after="0"/>
        <w:rPr>
          <w:rFonts w:ascii="Tahoma" w:hAnsi="Tahoma" w:cs="Tahoma"/>
        </w:rPr>
      </w:pPr>
      <w:r w:rsidRPr="002C5B17">
        <w:rPr>
          <w:rFonts w:ascii="Tahoma" w:hAnsi="Tahoma" w:cs="Tahoma"/>
        </w:rPr>
        <w:t xml:space="preserve">D. Le dosage des béta-HCG est négatif. </w:t>
      </w:r>
    </w:p>
    <w:p w:rsidR="00CC4797" w:rsidRDefault="002C5B17" w:rsidP="002C5B17">
      <w:pPr>
        <w:spacing w:after="0"/>
        <w:rPr>
          <w:rFonts w:ascii="Tahoma" w:hAnsi="Tahoma" w:cs="Tahoma"/>
        </w:rPr>
      </w:pPr>
      <w:r w:rsidRPr="002C5B17">
        <w:rPr>
          <w:rFonts w:ascii="Tahoma" w:hAnsi="Tahoma" w:cs="Tahoma"/>
        </w:rPr>
        <w:t>E. Le toucher vaginal n'est pas douloureux.</w:t>
      </w:r>
    </w:p>
    <w:p w:rsidR="00661ABF" w:rsidRPr="00661ABF" w:rsidRDefault="00661ABF" w:rsidP="00661ABF">
      <w:pPr>
        <w:spacing w:after="0"/>
        <w:rPr>
          <w:rFonts w:ascii="Tahoma" w:hAnsi="Tahoma" w:cs="Tahoma"/>
          <w:b/>
          <w:bCs/>
        </w:rPr>
      </w:pPr>
      <w:r w:rsidRPr="00661ABF">
        <w:rPr>
          <w:rFonts w:ascii="Tahoma" w:hAnsi="Tahoma" w:cs="Tahoma"/>
          <w:b/>
          <w:bCs/>
        </w:rPr>
        <w:t xml:space="preserve">19- Au cours de la GEU, le test de grossesse peut être négatif : </w:t>
      </w:r>
    </w:p>
    <w:p w:rsidR="00661ABF" w:rsidRPr="00661ABF" w:rsidRDefault="00661ABF" w:rsidP="00661ABF">
      <w:pPr>
        <w:spacing w:after="0"/>
        <w:jc w:val="center"/>
        <w:rPr>
          <w:rFonts w:ascii="Tahoma" w:hAnsi="Tahoma" w:cs="Tahoma"/>
          <w:b/>
          <w:bCs/>
        </w:rPr>
      </w:pPr>
      <w:r w:rsidRPr="00661ABF">
        <w:rPr>
          <w:rFonts w:ascii="Tahoma" w:hAnsi="Tahoma" w:cs="Tahoma"/>
          <w:b/>
          <w:bCs/>
        </w:rPr>
        <w:t>Vrai / Faux ? Commenter !</w:t>
      </w:r>
    </w:p>
    <w:p w:rsidR="00661ABF" w:rsidRDefault="00661ABF" w:rsidP="00661ABF">
      <w:pPr>
        <w:pStyle w:val="Paragraphedeliste"/>
        <w:numPr>
          <w:ilvl w:val="0"/>
          <w:numId w:val="20"/>
        </w:numPr>
        <w:spacing w:after="0"/>
        <w:rPr>
          <w:rFonts w:ascii="Tahoma" w:hAnsi="Tahoma" w:cs="Tahoma"/>
        </w:rPr>
      </w:pPr>
      <w:r>
        <w:rPr>
          <w:rFonts w:ascii="Tahoma" w:hAnsi="Tahoma" w:cs="Tahoma"/>
        </w:rPr>
        <w:t xml:space="preserve">Vrai </w:t>
      </w:r>
    </w:p>
    <w:p w:rsidR="00661ABF" w:rsidRDefault="00661ABF" w:rsidP="00661ABF">
      <w:pPr>
        <w:spacing w:after="0"/>
        <w:rPr>
          <w:rFonts w:ascii="Tahoma" w:hAnsi="Tahoma" w:cs="Tahoma"/>
        </w:rPr>
      </w:pPr>
    </w:p>
    <w:p w:rsidR="00661ABF" w:rsidRDefault="00661ABF" w:rsidP="00661ABF">
      <w:pPr>
        <w:spacing w:after="0"/>
        <w:rPr>
          <w:rFonts w:ascii="Tahoma" w:hAnsi="Tahoma" w:cs="Tahoma"/>
        </w:rPr>
      </w:pPr>
    </w:p>
    <w:p w:rsidR="00661ABF" w:rsidRDefault="00661ABF" w:rsidP="00661ABF">
      <w:pPr>
        <w:spacing w:after="0"/>
        <w:rPr>
          <w:rFonts w:ascii="Tahoma" w:hAnsi="Tahoma" w:cs="Tahoma"/>
        </w:rPr>
      </w:pPr>
    </w:p>
    <w:p w:rsidR="00661ABF" w:rsidRDefault="00661ABF" w:rsidP="00661ABF">
      <w:pPr>
        <w:spacing w:after="0"/>
        <w:rPr>
          <w:rFonts w:ascii="Tahoma" w:hAnsi="Tahoma" w:cs="Tahoma"/>
        </w:rPr>
      </w:pPr>
    </w:p>
    <w:p w:rsidR="00661ABF" w:rsidRDefault="00661ABF" w:rsidP="00661ABF">
      <w:pPr>
        <w:spacing w:after="0"/>
        <w:rPr>
          <w:rFonts w:ascii="Tahoma" w:hAnsi="Tahoma" w:cs="Tahoma"/>
        </w:rPr>
      </w:pPr>
    </w:p>
    <w:p w:rsidR="00661ABF" w:rsidRDefault="00661ABF" w:rsidP="00661ABF">
      <w:pPr>
        <w:spacing w:after="0"/>
        <w:rPr>
          <w:rFonts w:ascii="Tahoma" w:hAnsi="Tahoma" w:cs="Tahoma"/>
        </w:rPr>
      </w:pPr>
    </w:p>
    <w:p w:rsidR="00661ABF" w:rsidRDefault="00661ABF" w:rsidP="00661ABF">
      <w:pPr>
        <w:spacing w:after="0"/>
        <w:rPr>
          <w:rFonts w:ascii="Tahoma" w:hAnsi="Tahoma" w:cs="Tahoma"/>
        </w:rPr>
      </w:pPr>
    </w:p>
    <w:p w:rsidR="00661ABF" w:rsidRPr="00E74A15" w:rsidRDefault="00661ABF" w:rsidP="00E74A15">
      <w:pPr>
        <w:spacing w:after="0"/>
        <w:rPr>
          <w:rFonts w:ascii="Tahoma" w:hAnsi="Tahoma" w:cs="Tahoma"/>
          <w:b/>
          <w:bCs/>
        </w:rPr>
      </w:pPr>
      <w:r w:rsidRPr="00E74A15">
        <w:rPr>
          <w:rFonts w:ascii="Tahoma" w:hAnsi="Tahoma" w:cs="Tahoma"/>
          <w:b/>
          <w:bCs/>
        </w:rPr>
        <w:t xml:space="preserve">20- </w:t>
      </w:r>
      <w:r w:rsidRPr="00E74A15">
        <w:rPr>
          <w:rFonts w:ascii="Helvetica" w:hAnsi="Helvetica" w:cs="Helvetica"/>
          <w:b/>
          <w:bCs/>
          <w:color w:val="141823"/>
          <w:sz w:val="21"/>
          <w:szCs w:val="21"/>
          <w:shd w:val="clear" w:color="auto" w:fill="FFFFFF"/>
        </w:rPr>
        <w:t>La GEU peut s'associer à une grossesse intra-utérine</w:t>
      </w:r>
      <w:r w:rsidRPr="00E74A15">
        <w:rPr>
          <w:rStyle w:val="apple-converted-space"/>
          <w:rFonts w:ascii="Helvetica" w:hAnsi="Helvetica" w:cs="Helvetica"/>
          <w:b/>
          <w:bCs/>
          <w:color w:val="141823"/>
          <w:sz w:val="21"/>
          <w:szCs w:val="21"/>
          <w:shd w:val="clear" w:color="auto" w:fill="FFFFFF"/>
        </w:rPr>
        <w:t> </w:t>
      </w:r>
      <w:r w:rsidRPr="00E74A15">
        <w:rPr>
          <w:rFonts w:ascii="Helvetica" w:hAnsi="Helvetica" w:cs="Helvetica"/>
          <w:b/>
          <w:bCs/>
          <w:color w:val="141823"/>
          <w:sz w:val="21"/>
          <w:szCs w:val="21"/>
        </w:rPr>
        <w:br/>
      </w:r>
      <w:r w:rsidRPr="00E74A15">
        <w:rPr>
          <w:rFonts w:ascii="Helvetica" w:hAnsi="Helvetica" w:cs="Helvetica"/>
          <w:b/>
          <w:bCs/>
          <w:color w:val="141823"/>
          <w:sz w:val="21"/>
          <w:szCs w:val="21"/>
          <w:shd w:val="clear" w:color="auto" w:fill="FFFFFF"/>
        </w:rPr>
        <w:t>Vrai / Faux ? Commenter !</w:t>
      </w:r>
    </w:p>
    <w:p w:rsidR="00661ABF" w:rsidRPr="00E74A15" w:rsidRDefault="00E74A15" w:rsidP="00E74A15">
      <w:pPr>
        <w:pStyle w:val="Paragraphedeliste"/>
        <w:numPr>
          <w:ilvl w:val="0"/>
          <w:numId w:val="20"/>
        </w:numPr>
        <w:spacing w:after="0"/>
        <w:rPr>
          <w:rFonts w:ascii="Tahoma" w:hAnsi="Tahoma" w:cs="Tahoma"/>
        </w:rPr>
      </w:pPr>
      <w:r>
        <w:rPr>
          <w:rFonts w:ascii="Tahoma" w:hAnsi="Tahoma" w:cs="Tahoma"/>
        </w:rPr>
        <w:t xml:space="preserve">Vrai </w:t>
      </w:r>
    </w:p>
    <w:p w:rsidR="00661ABF" w:rsidRDefault="00661ABF" w:rsidP="00661ABF">
      <w:pPr>
        <w:pStyle w:val="Paragraphedeliste"/>
        <w:spacing w:after="0"/>
        <w:ind w:left="0"/>
        <w:rPr>
          <w:rFonts w:ascii="Tahoma" w:hAnsi="Tahoma" w:cs="Tahoma"/>
        </w:rPr>
      </w:pPr>
    </w:p>
    <w:p w:rsidR="00E62066" w:rsidRDefault="00E62066" w:rsidP="00661ABF">
      <w:pPr>
        <w:pStyle w:val="Paragraphedeliste"/>
        <w:spacing w:after="0"/>
        <w:ind w:left="0"/>
        <w:rPr>
          <w:rFonts w:ascii="Tahoma" w:hAnsi="Tahoma" w:cs="Tahoma"/>
        </w:rPr>
      </w:pPr>
    </w:p>
    <w:p w:rsidR="00E62066" w:rsidRDefault="00E62066" w:rsidP="00661ABF">
      <w:pPr>
        <w:pStyle w:val="Paragraphedeliste"/>
        <w:spacing w:after="0"/>
        <w:ind w:left="0"/>
        <w:rPr>
          <w:rFonts w:ascii="Tahoma" w:hAnsi="Tahoma" w:cs="Tahoma"/>
        </w:rPr>
      </w:pPr>
    </w:p>
    <w:p w:rsidR="00E62066" w:rsidRPr="00E62066" w:rsidRDefault="00E62066" w:rsidP="00E62066">
      <w:pPr>
        <w:pStyle w:val="Paragraphedeliste"/>
        <w:spacing w:after="0"/>
        <w:ind w:left="0"/>
        <w:rPr>
          <w:rFonts w:ascii="Tahoma" w:hAnsi="Tahoma" w:cs="Tahoma"/>
          <w:b/>
          <w:bCs/>
        </w:rPr>
      </w:pPr>
      <w:r w:rsidRPr="00E62066">
        <w:rPr>
          <w:rFonts w:ascii="Tahoma" w:hAnsi="Tahoma" w:cs="Tahoma"/>
          <w:b/>
          <w:bCs/>
        </w:rPr>
        <w:t>21- Réponse exacte concernant la GEU :</w:t>
      </w:r>
    </w:p>
    <w:p w:rsidR="00E62066" w:rsidRPr="00E62066" w:rsidRDefault="00E62066" w:rsidP="00E62066">
      <w:pPr>
        <w:pStyle w:val="Paragraphedeliste"/>
        <w:spacing w:after="0"/>
        <w:ind w:left="0"/>
        <w:rPr>
          <w:rFonts w:ascii="Tahoma" w:hAnsi="Tahoma" w:cs="Tahoma"/>
          <w:sz w:val="20"/>
          <w:szCs w:val="20"/>
        </w:rPr>
      </w:pPr>
      <w:r w:rsidRPr="00E62066">
        <w:rPr>
          <w:rFonts w:ascii="Tahoma" w:hAnsi="Tahoma" w:cs="Tahoma"/>
          <w:sz w:val="20"/>
          <w:szCs w:val="20"/>
        </w:rPr>
        <w:t>A. Le délai nécessaire au doublement de l'hCG est de 12 heures</w:t>
      </w:r>
    </w:p>
    <w:p w:rsidR="00E62066" w:rsidRPr="00E62066" w:rsidRDefault="001403AB" w:rsidP="00E62066">
      <w:pPr>
        <w:pStyle w:val="Paragraphedeliste"/>
        <w:spacing w:after="0"/>
        <w:ind w:left="0"/>
        <w:rPr>
          <w:rFonts w:ascii="Tahoma" w:hAnsi="Tahoma" w:cs="Tahoma"/>
          <w:sz w:val="20"/>
          <w:szCs w:val="20"/>
        </w:rPr>
      </w:pPr>
      <w:r w:rsidRPr="001403AB">
        <w:rPr>
          <w:rFonts w:ascii="Tahoma" w:hAnsi="Tahoma" w:cs="Tahoma"/>
          <w:b/>
          <w:bCs/>
          <w:noProof/>
          <w:sz w:val="20"/>
          <w:szCs w:val="20"/>
          <w:lang w:eastAsia="fr-FR"/>
        </w:rPr>
        <w:pict>
          <v:rect id="_x0000_s1032" style="position:absolute;margin-left:404.8pt;margin-top:580.5pt;width:121.5pt;height:190.5pt;z-index:251660288;mso-position-horizontal-relative:margin;mso-position-vertical-relative:margin">
            <v:textbox style="mso-next-textbox:#_x0000_s1032">
              <w:txbxContent>
                <w:p w:rsidR="00BA1D80" w:rsidRPr="00BA1D80" w:rsidRDefault="00BA1D80" w:rsidP="00BA1D80">
                  <w:pPr>
                    <w:spacing w:after="0"/>
                    <w:rPr>
                      <w:lang w:val="en-US"/>
                    </w:rPr>
                  </w:pPr>
                  <w:r w:rsidRPr="00BA1D80">
                    <w:rPr>
                      <w:lang w:val="en-US"/>
                    </w:rPr>
                    <w:t xml:space="preserve">1- D </w:t>
                  </w:r>
                  <w:r>
                    <w:rPr>
                      <w:lang w:val="en-US"/>
                    </w:rPr>
                    <w:tab/>
                  </w:r>
                  <w:r>
                    <w:rPr>
                      <w:lang w:val="en-US"/>
                    </w:rPr>
                    <w:tab/>
                  </w:r>
                  <w:r w:rsidRPr="00BA1D80">
                    <w:rPr>
                      <w:lang w:val="en-US"/>
                    </w:rPr>
                    <w:t xml:space="preserve">2- ABE </w:t>
                  </w:r>
                </w:p>
                <w:p w:rsidR="00BA1D80" w:rsidRPr="00BA1D80" w:rsidRDefault="00BA1D80" w:rsidP="00BA1D80">
                  <w:pPr>
                    <w:spacing w:after="0"/>
                    <w:rPr>
                      <w:lang w:val="en-US"/>
                    </w:rPr>
                  </w:pPr>
                  <w:r w:rsidRPr="00BA1D80">
                    <w:rPr>
                      <w:lang w:val="en-US"/>
                    </w:rPr>
                    <w:t xml:space="preserve">3- C </w:t>
                  </w:r>
                  <w:r>
                    <w:rPr>
                      <w:lang w:val="en-US"/>
                    </w:rPr>
                    <w:tab/>
                  </w:r>
                  <w:r>
                    <w:rPr>
                      <w:lang w:val="en-US"/>
                    </w:rPr>
                    <w:tab/>
                  </w:r>
                  <w:r w:rsidRPr="00BA1D80">
                    <w:rPr>
                      <w:lang w:val="en-US"/>
                    </w:rPr>
                    <w:t xml:space="preserve">4- D </w:t>
                  </w:r>
                </w:p>
                <w:p w:rsidR="00BA1D80" w:rsidRPr="00BA1D80" w:rsidRDefault="00BA1D80" w:rsidP="00BA1D80">
                  <w:pPr>
                    <w:spacing w:after="0"/>
                    <w:rPr>
                      <w:lang w:val="en-US"/>
                    </w:rPr>
                  </w:pPr>
                  <w:r w:rsidRPr="00BA1D80">
                    <w:rPr>
                      <w:lang w:val="en-US"/>
                    </w:rPr>
                    <w:t xml:space="preserve">5- E </w:t>
                  </w:r>
                  <w:r>
                    <w:rPr>
                      <w:lang w:val="en-US"/>
                    </w:rPr>
                    <w:tab/>
                  </w:r>
                  <w:r w:rsidRPr="00BA1D80">
                    <w:rPr>
                      <w:lang w:val="en-US"/>
                    </w:rPr>
                    <w:t xml:space="preserve">6- ABCDE </w:t>
                  </w:r>
                </w:p>
                <w:p w:rsidR="00BA1D80" w:rsidRPr="00BA1D80" w:rsidRDefault="00BA1D80" w:rsidP="00BA1D80">
                  <w:pPr>
                    <w:spacing w:after="0"/>
                    <w:rPr>
                      <w:lang w:val="en-US"/>
                    </w:rPr>
                  </w:pPr>
                  <w:r w:rsidRPr="00BA1D80">
                    <w:rPr>
                      <w:lang w:val="en-US"/>
                    </w:rPr>
                    <w:t>7- ABC</w:t>
                  </w:r>
                  <w:r>
                    <w:rPr>
                      <w:lang w:val="en-US"/>
                    </w:rPr>
                    <w:tab/>
                  </w:r>
                  <w:r w:rsidRPr="00BA1D80">
                    <w:rPr>
                      <w:lang w:val="en-US"/>
                    </w:rPr>
                    <w:t xml:space="preserve">7'-ABCDE </w:t>
                  </w:r>
                </w:p>
                <w:p w:rsidR="00BA1D80" w:rsidRPr="00BA1D80" w:rsidRDefault="00BA1D80" w:rsidP="00BA1D80">
                  <w:pPr>
                    <w:spacing w:after="0"/>
                    <w:rPr>
                      <w:lang w:val="en-US"/>
                    </w:rPr>
                  </w:pPr>
                  <w:r w:rsidRPr="00BA1D80">
                    <w:rPr>
                      <w:lang w:val="en-US"/>
                    </w:rPr>
                    <w:t xml:space="preserve">8- D </w:t>
                  </w:r>
                  <w:r>
                    <w:rPr>
                      <w:lang w:val="en-US"/>
                    </w:rPr>
                    <w:tab/>
                  </w:r>
                  <w:r w:rsidRPr="00BA1D80">
                    <w:rPr>
                      <w:lang w:val="en-US"/>
                    </w:rPr>
                    <w:t xml:space="preserve">9- ABDE </w:t>
                  </w:r>
                </w:p>
                <w:p w:rsidR="00BA1D80" w:rsidRPr="00BA1D80" w:rsidRDefault="00BA1D80" w:rsidP="00BA1D80">
                  <w:pPr>
                    <w:spacing w:after="0"/>
                    <w:rPr>
                      <w:lang w:val="en-US"/>
                    </w:rPr>
                  </w:pPr>
                  <w:r w:rsidRPr="00BA1D80">
                    <w:rPr>
                      <w:lang w:val="en-US"/>
                    </w:rPr>
                    <w:t xml:space="preserve">10- ABE </w:t>
                  </w:r>
                  <w:r>
                    <w:rPr>
                      <w:lang w:val="en-US"/>
                    </w:rPr>
                    <w:tab/>
                  </w:r>
                  <w:r w:rsidRPr="00BA1D80">
                    <w:rPr>
                      <w:lang w:val="en-US"/>
                    </w:rPr>
                    <w:t xml:space="preserve">11- B </w:t>
                  </w:r>
                </w:p>
                <w:p w:rsidR="00BA1D80" w:rsidRDefault="00BA1D80" w:rsidP="00BA1D80">
                  <w:pPr>
                    <w:spacing w:after="0"/>
                    <w:rPr>
                      <w:lang w:val="en-US"/>
                    </w:rPr>
                  </w:pPr>
                  <w:r w:rsidRPr="00BA1D80">
                    <w:rPr>
                      <w:lang w:val="en-US"/>
                    </w:rPr>
                    <w:t xml:space="preserve">12- ABCDE </w:t>
                  </w:r>
                </w:p>
                <w:p w:rsidR="00BA1D80" w:rsidRDefault="00BA1D80" w:rsidP="00BA1D80">
                  <w:pPr>
                    <w:spacing w:after="0"/>
                    <w:rPr>
                      <w:lang w:val="en-US"/>
                    </w:rPr>
                  </w:pPr>
                  <w:r w:rsidRPr="00BA1D80">
                    <w:rPr>
                      <w:lang w:val="en-US"/>
                    </w:rPr>
                    <w:t xml:space="preserve">13- ABD </w:t>
                  </w:r>
                </w:p>
                <w:p w:rsidR="00BA1D80" w:rsidRPr="00BA1D80" w:rsidRDefault="00BA1D80" w:rsidP="00BA1D80">
                  <w:pPr>
                    <w:spacing w:after="0"/>
                    <w:rPr>
                      <w:lang w:val="en-US"/>
                    </w:rPr>
                  </w:pPr>
                  <w:r w:rsidRPr="00BA1D80">
                    <w:rPr>
                      <w:lang w:val="en-US"/>
                    </w:rPr>
                    <w:t>14- ABCD</w:t>
                  </w:r>
                </w:p>
                <w:p w:rsidR="00BA1D80" w:rsidRPr="00BA1D80" w:rsidRDefault="00BA1D80" w:rsidP="00BA1D80">
                  <w:pPr>
                    <w:spacing w:after="0"/>
                    <w:rPr>
                      <w:lang w:val="en-US"/>
                    </w:rPr>
                  </w:pPr>
                  <w:r w:rsidRPr="00BA1D80">
                    <w:rPr>
                      <w:lang w:val="en-US"/>
                    </w:rPr>
                    <w:t xml:space="preserve">15- ABCD </w:t>
                  </w:r>
                </w:p>
                <w:p w:rsidR="00BA1D80" w:rsidRPr="00BA1D80" w:rsidRDefault="00BA1D80" w:rsidP="00BA1D80">
                  <w:pPr>
                    <w:spacing w:after="0"/>
                    <w:rPr>
                      <w:lang w:val="en-US"/>
                    </w:rPr>
                  </w:pPr>
                  <w:r w:rsidRPr="00BA1D80">
                    <w:rPr>
                      <w:lang w:val="en-US"/>
                    </w:rPr>
                    <w:t xml:space="preserve">16- ABDE </w:t>
                  </w:r>
                  <w:r>
                    <w:rPr>
                      <w:lang w:val="en-US"/>
                    </w:rPr>
                    <w:tab/>
                  </w:r>
                  <w:r w:rsidRPr="00BA1D80">
                    <w:rPr>
                      <w:lang w:val="en-US"/>
                    </w:rPr>
                    <w:t xml:space="preserve">17- BC </w:t>
                  </w:r>
                </w:p>
                <w:p w:rsidR="00BA1D80" w:rsidRPr="00BA1D80" w:rsidRDefault="00BA1D80" w:rsidP="00BA1D80">
                  <w:pPr>
                    <w:spacing w:after="0"/>
                    <w:rPr>
                      <w:lang w:val="en-US"/>
                    </w:rPr>
                  </w:pPr>
                  <w:r w:rsidRPr="00BA1D80">
                    <w:rPr>
                      <w:lang w:val="en-US"/>
                    </w:rPr>
                    <w:t>18- B</w:t>
                  </w:r>
                  <w:r w:rsidR="00E62066">
                    <w:rPr>
                      <w:lang w:val="en-US"/>
                    </w:rPr>
                    <w:tab/>
                  </w:r>
                  <w:r w:rsidR="00E62066">
                    <w:rPr>
                      <w:lang w:val="en-US"/>
                    </w:rPr>
                    <w:tab/>
                    <w:t xml:space="preserve">21 – BD </w:t>
                  </w:r>
                </w:p>
              </w:txbxContent>
            </v:textbox>
            <w10:wrap type="square" anchorx="margin" anchory="margin"/>
          </v:rect>
        </w:pict>
      </w:r>
      <w:r w:rsidR="00E62066" w:rsidRPr="00E62066">
        <w:rPr>
          <w:rFonts w:ascii="Tahoma" w:hAnsi="Tahoma" w:cs="Tahoma"/>
          <w:sz w:val="20"/>
          <w:szCs w:val="20"/>
        </w:rPr>
        <w:t>B. Le principal signe échographique de GEU est l'absence de visualisation de sac intra-utérin</w:t>
      </w:r>
    </w:p>
    <w:p w:rsidR="00E62066" w:rsidRPr="00E62066" w:rsidRDefault="00E62066" w:rsidP="00E62066">
      <w:pPr>
        <w:pStyle w:val="Paragraphedeliste"/>
        <w:spacing w:after="0"/>
        <w:ind w:left="0"/>
        <w:rPr>
          <w:rFonts w:ascii="Tahoma" w:hAnsi="Tahoma" w:cs="Tahoma"/>
          <w:sz w:val="20"/>
          <w:szCs w:val="20"/>
        </w:rPr>
      </w:pPr>
      <w:r w:rsidRPr="00E62066">
        <w:rPr>
          <w:rFonts w:ascii="Tahoma" w:hAnsi="Tahoma" w:cs="Tahoma"/>
          <w:sz w:val="20"/>
          <w:szCs w:val="20"/>
        </w:rPr>
        <w:t>C. Le traitement de référence de la GEU est l'abstention thérapeutique</w:t>
      </w:r>
    </w:p>
    <w:p w:rsidR="00E62066" w:rsidRPr="00E62066" w:rsidRDefault="00E62066" w:rsidP="00E62066">
      <w:pPr>
        <w:pStyle w:val="Paragraphedeliste"/>
        <w:spacing w:after="0"/>
        <w:ind w:left="0"/>
        <w:rPr>
          <w:rFonts w:ascii="Tahoma" w:hAnsi="Tahoma" w:cs="Tahoma"/>
          <w:sz w:val="20"/>
          <w:szCs w:val="20"/>
        </w:rPr>
      </w:pPr>
      <w:r w:rsidRPr="00E62066">
        <w:rPr>
          <w:rFonts w:ascii="Tahoma" w:hAnsi="Tahoma" w:cs="Tahoma"/>
          <w:sz w:val="20"/>
          <w:szCs w:val="20"/>
        </w:rPr>
        <w:t>D. Le principal effet secondaire du traitement médical par méthotrexate est la douleur transitoire</w:t>
      </w:r>
    </w:p>
    <w:p w:rsidR="00E62066" w:rsidRPr="00E62066" w:rsidRDefault="00E62066" w:rsidP="00E62066">
      <w:pPr>
        <w:pStyle w:val="Paragraphedeliste"/>
        <w:spacing w:after="0"/>
        <w:ind w:left="0"/>
        <w:rPr>
          <w:rFonts w:ascii="Tahoma" w:hAnsi="Tahoma" w:cs="Tahoma"/>
          <w:sz w:val="20"/>
          <w:szCs w:val="20"/>
        </w:rPr>
      </w:pPr>
      <w:r w:rsidRPr="00E62066">
        <w:rPr>
          <w:rFonts w:ascii="Tahoma" w:hAnsi="Tahoma" w:cs="Tahoma"/>
          <w:sz w:val="20"/>
          <w:szCs w:val="20"/>
        </w:rPr>
        <w:t>E. Aucune proposition n'est juste</w:t>
      </w:r>
    </w:p>
    <w:sectPr w:rsidR="00E62066" w:rsidRPr="00E62066" w:rsidSect="001838BA">
      <w:type w:val="continuous"/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20BA3" w:rsidRDefault="00420BA3" w:rsidP="00863C1D">
      <w:pPr>
        <w:spacing w:after="0" w:line="240" w:lineRule="auto"/>
      </w:pPr>
      <w:r>
        <w:separator/>
      </w:r>
    </w:p>
  </w:endnote>
  <w:endnote w:type="continuationSeparator" w:id="0">
    <w:p w:rsidR="00420BA3" w:rsidRDefault="00420BA3" w:rsidP="00863C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pace Ranger">
    <w:panose1 w:val="00000000000000000000"/>
    <w:charset w:val="00"/>
    <w:family w:val="auto"/>
    <w:pitch w:val="variable"/>
    <w:sig w:usb0="80000007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pPr w:leftFromText="187" w:rightFromText="187" w:vertAnchor="text" w:tblpY="1"/>
      <w:tblW w:w="5000" w:type="pct"/>
      <w:tblLook w:val="04A0"/>
    </w:tblPr>
    <w:tblGrid>
      <w:gridCol w:w="4807"/>
      <w:gridCol w:w="1068"/>
      <w:gridCol w:w="4807"/>
    </w:tblGrid>
    <w:tr w:rsidR="00DA0EDB">
      <w:trPr>
        <w:trHeight w:val="151"/>
      </w:trPr>
      <w:tc>
        <w:tcPr>
          <w:tcW w:w="2250" w:type="pct"/>
          <w:tcBorders>
            <w:bottom w:val="single" w:sz="4" w:space="0" w:color="53548A" w:themeColor="accent1"/>
          </w:tcBorders>
        </w:tcPr>
        <w:p w:rsidR="00DA0EDB" w:rsidRDefault="00DA0EDB">
          <w:pPr>
            <w:pStyle w:val="En-tte"/>
            <w:rPr>
              <w:rFonts w:asciiTheme="majorHAnsi" w:eastAsiaTheme="majorEastAsia" w:hAnsiTheme="majorHAnsi" w:cstheme="majorBidi"/>
              <w:b/>
              <w:bCs/>
            </w:rPr>
          </w:pPr>
        </w:p>
      </w:tc>
      <w:tc>
        <w:tcPr>
          <w:tcW w:w="500" w:type="pct"/>
          <w:vMerge w:val="restart"/>
          <w:noWrap/>
          <w:vAlign w:val="center"/>
        </w:tcPr>
        <w:p w:rsidR="00DA0EDB" w:rsidRDefault="00DA0EDB">
          <w:pPr>
            <w:pStyle w:val="Sansinterligne"/>
            <w:rPr>
              <w:rFonts w:asciiTheme="majorHAnsi" w:hAnsiTheme="majorHAnsi"/>
            </w:rPr>
          </w:pPr>
          <w:r>
            <w:rPr>
              <w:rFonts w:asciiTheme="majorHAnsi" w:hAnsiTheme="majorHAnsi"/>
              <w:b/>
            </w:rPr>
            <w:t xml:space="preserve">Page </w:t>
          </w:r>
          <w:fldSimple w:instr=" PAGE  \* MERGEFORMAT ">
            <w:r w:rsidR="00420BA3" w:rsidRPr="00420BA3">
              <w:rPr>
                <w:rFonts w:asciiTheme="majorHAnsi" w:hAnsiTheme="majorHAnsi"/>
                <w:b/>
                <w:noProof/>
              </w:rPr>
              <w:t>1</w:t>
            </w:r>
          </w:fldSimple>
        </w:p>
      </w:tc>
      <w:tc>
        <w:tcPr>
          <w:tcW w:w="2250" w:type="pct"/>
          <w:tcBorders>
            <w:bottom w:val="single" w:sz="4" w:space="0" w:color="53548A" w:themeColor="accent1"/>
          </w:tcBorders>
        </w:tcPr>
        <w:p w:rsidR="00DA0EDB" w:rsidRDefault="00DA0EDB">
          <w:pPr>
            <w:pStyle w:val="En-tte"/>
            <w:rPr>
              <w:rFonts w:asciiTheme="majorHAnsi" w:eastAsiaTheme="majorEastAsia" w:hAnsiTheme="majorHAnsi" w:cstheme="majorBidi"/>
              <w:b/>
              <w:bCs/>
            </w:rPr>
          </w:pPr>
        </w:p>
      </w:tc>
    </w:tr>
    <w:tr w:rsidR="00DA0EDB">
      <w:trPr>
        <w:trHeight w:val="150"/>
      </w:trPr>
      <w:tc>
        <w:tcPr>
          <w:tcW w:w="2250" w:type="pct"/>
          <w:tcBorders>
            <w:top w:val="single" w:sz="4" w:space="0" w:color="53548A" w:themeColor="accent1"/>
          </w:tcBorders>
        </w:tcPr>
        <w:p w:rsidR="00DA0EDB" w:rsidRDefault="00DA0EDB">
          <w:pPr>
            <w:pStyle w:val="En-tte"/>
            <w:rPr>
              <w:rFonts w:asciiTheme="majorHAnsi" w:eastAsiaTheme="majorEastAsia" w:hAnsiTheme="majorHAnsi" w:cstheme="majorBidi"/>
              <w:b/>
              <w:bCs/>
            </w:rPr>
          </w:pPr>
        </w:p>
      </w:tc>
      <w:tc>
        <w:tcPr>
          <w:tcW w:w="500" w:type="pct"/>
          <w:vMerge/>
        </w:tcPr>
        <w:p w:rsidR="00DA0EDB" w:rsidRDefault="00DA0EDB">
          <w:pPr>
            <w:pStyle w:val="En-tte"/>
            <w:jc w:val="center"/>
            <w:rPr>
              <w:rFonts w:asciiTheme="majorHAnsi" w:eastAsiaTheme="majorEastAsia" w:hAnsiTheme="majorHAnsi" w:cstheme="majorBidi"/>
              <w:b/>
              <w:bCs/>
            </w:rPr>
          </w:pPr>
        </w:p>
      </w:tc>
      <w:tc>
        <w:tcPr>
          <w:tcW w:w="2250" w:type="pct"/>
          <w:tcBorders>
            <w:top w:val="single" w:sz="4" w:space="0" w:color="53548A" w:themeColor="accent1"/>
          </w:tcBorders>
        </w:tcPr>
        <w:p w:rsidR="00DA0EDB" w:rsidRDefault="00DA0EDB">
          <w:pPr>
            <w:pStyle w:val="En-tte"/>
            <w:rPr>
              <w:rFonts w:asciiTheme="majorHAnsi" w:eastAsiaTheme="majorEastAsia" w:hAnsiTheme="majorHAnsi" w:cstheme="majorBidi"/>
              <w:b/>
              <w:bCs/>
            </w:rPr>
          </w:pPr>
        </w:p>
      </w:tc>
    </w:tr>
  </w:tbl>
  <w:p w:rsidR="00DA0EDB" w:rsidRDefault="00DA0EDB">
    <w:pPr>
      <w:pStyle w:val="Pieddepag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20BA3" w:rsidRDefault="00420BA3" w:rsidP="00863C1D">
      <w:pPr>
        <w:spacing w:after="0" w:line="240" w:lineRule="auto"/>
      </w:pPr>
      <w:r>
        <w:separator/>
      </w:r>
    </w:p>
  </w:footnote>
  <w:footnote w:type="continuationSeparator" w:id="0">
    <w:p w:rsidR="00420BA3" w:rsidRDefault="00420BA3" w:rsidP="00863C1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004156"/>
    <w:multiLevelType w:val="hybridMultilevel"/>
    <w:tmpl w:val="9208C726"/>
    <w:lvl w:ilvl="0" w:tplc="040C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16B6516"/>
    <w:multiLevelType w:val="hybridMultilevel"/>
    <w:tmpl w:val="637CFF02"/>
    <w:lvl w:ilvl="0" w:tplc="040C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A036BE"/>
    <w:multiLevelType w:val="hybridMultilevel"/>
    <w:tmpl w:val="8EF6F3E0"/>
    <w:lvl w:ilvl="0" w:tplc="86AACB3E">
      <w:start w:val="1"/>
      <w:numFmt w:val="upperLetter"/>
      <w:lvlText w:val="%1."/>
      <w:lvlJc w:val="right"/>
      <w:pPr>
        <w:ind w:left="720" w:hanging="360"/>
      </w:pPr>
      <w:rPr>
        <w:rFonts w:cs="Arial"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BA56BA"/>
    <w:multiLevelType w:val="hybridMultilevel"/>
    <w:tmpl w:val="CA2CAA44"/>
    <w:lvl w:ilvl="0" w:tplc="AA88AA5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4FD2E0A"/>
    <w:multiLevelType w:val="hybridMultilevel"/>
    <w:tmpl w:val="D24E7334"/>
    <w:lvl w:ilvl="0" w:tplc="5672A4E8">
      <w:start w:val="7"/>
      <w:numFmt w:val="decimal"/>
      <w:lvlText w:val="%1-"/>
      <w:lvlJc w:val="left"/>
      <w:pPr>
        <w:ind w:left="720" w:hanging="360"/>
      </w:pPr>
      <w:rPr>
        <w:rFonts w:ascii="Helvetica" w:hAnsi="Helvetica" w:cs="Helvetica" w:hint="default"/>
        <w:color w:val="141823"/>
        <w:sz w:val="21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C1F60E5"/>
    <w:multiLevelType w:val="hybridMultilevel"/>
    <w:tmpl w:val="D6E48964"/>
    <w:lvl w:ilvl="0" w:tplc="86AACB3E">
      <w:start w:val="1"/>
      <w:numFmt w:val="upperLetter"/>
      <w:lvlText w:val="%1."/>
      <w:lvlJc w:val="right"/>
      <w:pPr>
        <w:ind w:left="720" w:hanging="360"/>
      </w:pPr>
      <w:rPr>
        <w:rFonts w:cs="Arial"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CDA68B1"/>
    <w:multiLevelType w:val="hybridMultilevel"/>
    <w:tmpl w:val="3F1A15D4"/>
    <w:lvl w:ilvl="0" w:tplc="86AACB3E">
      <w:start w:val="1"/>
      <w:numFmt w:val="upperLetter"/>
      <w:lvlText w:val="%1."/>
      <w:lvlJc w:val="right"/>
      <w:pPr>
        <w:ind w:left="720" w:hanging="360"/>
      </w:pPr>
      <w:rPr>
        <w:rFonts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4816E25"/>
    <w:multiLevelType w:val="hybridMultilevel"/>
    <w:tmpl w:val="B650C314"/>
    <w:lvl w:ilvl="0" w:tplc="040C0015">
      <w:start w:val="1"/>
      <w:numFmt w:val="upperLetter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36A46DB0"/>
    <w:multiLevelType w:val="hybridMultilevel"/>
    <w:tmpl w:val="BF9A0B40"/>
    <w:lvl w:ilvl="0" w:tplc="7FF8E10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C3C0A3A"/>
    <w:multiLevelType w:val="hybridMultilevel"/>
    <w:tmpl w:val="D1380D1E"/>
    <w:lvl w:ilvl="0" w:tplc="040C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40A66CC8"/>
    <w:multiLevelType w:val="hybridMultilevel"/>
    <w:tmpl w:val="F50463B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73D38F5"/>
    <w:multiLevelType w:val="hybridMultilevel"/>
    <w:tmpl w:val="D0BC32B2"/>
    <w:lvl w:ilvl="0" w:tplc="F2EC075C">
      <w:start w:val="19"/>
      <w:numFmt w:val="bullet"/>
      <w:lvlText w:val=""/>
      <w:lvlJc w:val="left"/>
      <w:pPr>
        <w:ind w:left="720" w:hanging="360"/>
      </w:pPr>
      <w:rPr>
        <w:rFonts w:ascii="Wingdings" w:eastAsiaTheme="minorHAnsi" w:hAnsi="Wingdings" w:cs="Tahoma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ABA075C"/>
    <w:multiLevelType w:val="hybridMultilevel"/>
    <w:tmpl w:val="19402354"/>
    <w:lvl w:ilvl="0" w:tplc="040C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505D34EA"/>
    <w:multiLevelType w:val="hybridMultilevel"/>
    <w:tmpl w:val="656E8D30"/>
    <w:lvl w:ilvl="0" w:tplc="040C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523C1D0A"/>
    <w:multiLevelType w:val="hybridMultilevel"/>
    <w:tmpl w:val="9AD6A018"/>
    <w:lvl w:ilvl="0" w:tplc="86AACB3E">
      <w:start w:val="1"/>
      <w:numFmt w:val="upperLetter"/>
      <w:lvlText w:val="%1."/>
      <w:lvlJc w:val="right"/>
      <w:pPr>
        <w:ind w:left="720" w:hanging="360"/>
      </w:pPr>
      <w:rPr>
        <w:rFonts w:cs="Arial"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0F01FBB"/>
    <w:multiLevelType w:val="hybridMultilevel"/>
    <w:tmpl w:val="1F2AFAD0"/>
    <w:lvl w:ilvl="0" w:tplc="86AACB3E">
      <w:start w:val="1"/>
      <w:numFmt w:val="upperLetter"/>
      <w:lvlText w:val="%1."/>
      <w:lvlJc w:val="right"/>
      <w:pPr>
        <w:ind w:left="720" w:hanging="360"/>
      </w:pPr>
      <w:rPr>
        <w:rFonts w:cs="Arial"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3335FC2"/>
    <w:multiLevelType w:val="hybridMultilevel"/>
    <w:tmpl w:val="E3781ABA"/>
    <w:lvl w:ilvl="0" w:tplc="86AACB3E">
      <w:start w:val="1"/>
      <w:numFmt w:val="upperLetter"/>
      <w:lvlText w:val="%1."/>
      <w:lvlJc w:val="right"/>
      <w:pPr>
        <w:ind w:left="720" w:hanging="360"/>
      </w:pPr>
      <w:rPr>
        <w:rFonts w:cs="Arial"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2075920"/>
    <w:multiLevelType w:val="hybridMultilevel"/>
    <w:tmpl w:val="B0C4F056"/>
    <w:lvl w:ilvl="0" w:tplc="86AACB3E">
      <w:start w:val="1"/>
      <w:numFmt w:val="upperLetter"/>
      <w:lvlText w:val="%1."/>
      <w:lvlJc w:val="right"/>
      <w:pPr>
        <w:ind w:left="720" w:hanging="360"/>
      </w:pPr>
      <w:rPr>
        <w:rFonts w:cs="Arial"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3C77906"/>
    <w:multiLevelType w:val="hybridMultilevel"/>
    <w:tmpl w:val="10E803FA"/>
    <w:lvl w:ilvl="0" w:tplc="040C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78761B73"/>
    <w:multiLevelType w:val="hybridMultilevel"/>
    <w:tmpl w:val="FC482306"/>
    <w:lvl w:ilvl="0" w:tplc="422A9FFC">
      <w:numFmt w:val="bullet"/>
      <w:lvlText w:val="-"/>
      <w:lvlJc w:val="left"/>
      <w:pPr>
        <w:ind w:left="720" w:hanging="360"/>
      </w:pPr>
      <w:rPr>
        <w:rFonts w:ascii="Tahoma" w:eastAsiaTheme="minorHAnsi" w:hAnsi="Tahoma" w:cs="Tahoma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2"/>
  </w:num>
  <w:num w:numId="3">
    <w:abstractNumId w:val="18"/>
  </w:num>
  <w:num w:numId="4">
    <w:abstractNumId w:val="9"/>
  </w:num>
  <w:num w:numId="5">
    <w:abstractNumId w:val="13"/>
  </w:num>
  <w:num w:numId="6">
    <w:abstractNumId w:val="0"/>
  </w:num>
  <w:num w:numId="7">
    <w:abstractNumId w:val="3"/>
  </w:num>
  <w:num w:numId="8">
    <w:abstractNumId w:val="8"/>
  </w:num>
  <w:num w:numId="9">
    <w:abstractNumId w:val="14"/>
  </w:num>
  <w:num w:numId="10">
    <w:abstractNumId w:val="5"/>
  </w:num>
  <w:num w:numId="11">
    <w:abstractNumId w:val="15"/>
  </w:num>
  <w:num w:numId="12">
    <w:abstractNumId w:val="2"/>
  </w:num>
  <w:num w:numId="13">
    <w:abstractNumId w:val="16"/>
  </w:num>
  <w:num w:numId="14">
    <w:abstractNumId w:val="10"/>
  </w:num>
  <w:num w:numId="15">
    <w:abstractNumId w:val="6"/>
  </w:num>
  <w:num w:numId="16">
    <w:abstractNumId w:val="17"/>
  </w:num>
  <w:num w:numId="17">
    <w:abstractNumId w:val="1"/>
  </w:num>
  <w:num w:numId="18">
    <w:abstractNumId w:val="19"/>
  </w:num>
  <w:num w:numId="19">
    <w:abstractNumId w:val="4"/>
  </w:num>
  <w:num w:numId="20">
    <w:abstractNumId w:val="11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DA7FA5"/>
    <w:rsid w:val="0000451E"/>
    <w:rsid w:val="00014371"/>
    <w:rsid w:val="00021BCF"/>
    <w:rsid w:val="00023DD1"/>
    <w:rsid w:val="0003194A"/>
    <w:rsid w:val="000350B2"/>
    <w:rsid w:val="00053DC5"/>
    <w:rsid w:val="00060BA3"/>
    <w:rsid w:val="00076886"/>
    <w:rsid w:val="00084C5E"/>
    <w:rsid w:val="00096661"/>
    <w:rsid w:val="000C41BB"/>
    <w:rsid w:val="00116452"/>
    <w:rsid w:val="001403AB"/>
    <w:rsid w:val="00141611"/>
    <w:rsid w:val="00162DCC"/>
    <w:rsid w:val="001838BA"/>
    <w:rsid w:val="00197E11"/>
    <w:rsid w:val="001B2C72"/>
    <w:rsid w:val="00206CEE"/>
    <w:rsid w:val="00220D04"/>
    <w:rsid w:val="00230101"/>
    <w:rsid w:val="00231083"/>
    <w:rsid w:val="00247572"/>
    <w:rsid w:val="00273F79"/>
    <w:rsid w:val="002C06E5"/>
    <w:rsid w:val="002C5B17"/>
    <w:rsid w:val="00320848"/>
    <w:rsid w:val="00336B18"/>
    <w:rsid w:val="003861AD"/>
    <w:rsid w:val="00420BA3"/>
    <w:rsid w:val="00455B74"/>
    <w:rsid w:val="004773BC"/>
    <w:rsid w:val="004A0F9E"/>
    <w:rsid w:val="00511E34"/>
    <w:rsid w:val="0052620E"/>
    <w:rsid w:val="00535189"/>
    <w:rsid w:val="00573B43"/>
    <w:rsid w:val="00576BD9"/>
    <w:rsid w:val="005805A8"/>
    <w:rsid w:val="005F478A"/>
    <w:rsid w:val="005F5BBC"/>
    <w:rsid w:val="00610126"/>
    <w:rsid w:val="006178D1"/>
    <w:rsid w:val="00661ABF"/>
    <w:rsid w:val="0067259E"/>
    <w:rsid w:val="00674939"/>
    <w:rsid w:val="00685928"/>
    <w:rsid w:val="00696B27"/>
    <w:rsid w:val="006E20A1"/>
    <w:rsid w:val="0079788E"/>
    <w:rsid w:val="007C2085"/>
    <w:rsid w:val="007D510E"/>
    <w:rsid w:val="008409C6"/>
    <w:rsid w:val="00863C1D"/>
    <w:rsid w:val="00870750"/>
    <w:rsid w:val="008A548D"/>
    <w:rsid w:val="008B798F"/>
    <w:rsid w:val="00910178"/>
    <w:rsid w:val="00922B75"/>
    <w:rsid w:val="00975EB1"/>
    <w:rsid w:val="009967D1"/>
    <w:rsid w:val="009A3FAD"/>
    <w:rsid w:val="009E7A10"/>
    <w:rsid w:val="009F104D"/>
    <w:rsid w:val="00A03CBD"/>
    <w:rsid w:val="00A22F1B"/>
    <w:rsid w:val="00A23A98"/>
    <w:rsid w:val="00A55D74"/>
    <w:rsid w:val="00A63F7A"/>
    <w:rsid w:val="00A67D31"/>
    <w:rsid w:val="00A749AB"/>
    <w:rsid w:val="00A9099B"/>
    <w:rsid w:val="00AA7A56"/>
    <w:rsid w:val="00AB3719"/>
    <w:rsid w:val="00B32852"/>
    <w:rsid w:val="00B347BD"/>
    <w:rsid w:val="00B35C40"/>
    <w:rsid w:val="00B53CCA"/>
    <w:rsid w:val="00BA1D80"/>
    <w:rsid w:val="00BA5B49"/>
    <w:rsid w:val="00BC5A9C"/>
    <w:rsid w:val="00BE0DF5"/>
    <w:rsid w:val="00C15ABD"/>
    <w:rsid w:val="00C66D6A"/>
    <w:rsid w:val="00C7082F"/>
    <w:rsid w:val="00C71F34"/>
    <w:rsid w:val="00C76B91"/>
    <w:rsid w:val="00C8478C"/>
    <w:rsid w:val="00CC2D8C"/>
    <w:rsid w:val="00CC4797"/>
    <w:rsid w:val="00CD5DE4"/>
    <w:rsid w:val="00CE4586"/>
    <w:rsid w:val="00CE70BE"/>
    <w:rsid w:val="00D06E14"/>
    <w:rsid w:val="00D10C52"/>
    <w:rsid w:val="00D114E7"/>
    <w:rsid w:val="00D15A53"/>
    <w:rsid w:val="00D365BD"/>
    <w:rsid w:val="00D91752"/>
    <w:rsid w:val="00D95F43"/>
    <w:rsid w:val="00DA0EDB"/>
    <w:rsid w:val="00DA6179"/>
    <w:rsid w:val="00DA7FA5"/>
    <w:rsid w:val="00E002F0"/>
    <w:rsid w:val="00E017FC"/>
    <w:rsid w:val="00E04A41"/>
    <w:rsid w:val="00E052E7"/>
    <w:rsid w:val="00E30B1E"/>
    <w:rsid w:val="00E55294"/>
    <w:rsid w:val="00E62066"/>
    <w:rsid w:val="00E646FD"/>
    <w:rsid w:val="00E74A15"/>
    <w:rsid w:val="00E76238"/>
    <w:rsid w:val="00E97A12"/>
    <w:rsid w:val="00EB7016"/>
    <w:rsid w:val="00ED491D"/>
    <w:rsid w:val="00F14EF0"/>
    <w:rsid w:val="00F20854"/>
    <w:rsid w:val="00F334B1"/>
    <w:rsid w:val="00F65110"/>
    <w:rsid w:val="00F842D7"/>
    <w:rsid w:val="00FA12E9"/>
    <w:rsid w:val="00FC6A0D"/>
    <w:rsid w:val="00FD2C2A"/>
    <w:rsid w:val="00FD74EF"/>
    <w:rsid w:val="00FD7C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>
      <o:colormenu v:ext="edit" fillcolor="none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5DE4"/>
  </w:style>
  <w:style w:type="paragraph" w:styleId="Titre3">
    <w:name w:val="heading 3"/>
    <w:basedOn w:val="Normal"/>
    <w:link w:val="Titre3Car"/>
    <w:uiPriority w:val="9"/>
    <w:qFormat/>
    <w:rsid w:val="00DA7FA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3Car">
    <w:name w:val="Titre 3 Car"/>
    <w:basedOn w:val="Policepardfaut"/>
    <w:link w:val="Titre3"/>
    <w:uiPriority w:val="9"/>
    <w:rsid w:val="00DA7FA5"/>
    <w:rPr>
      <w:rFonts w:ascii="Times New Roman" w:eastAsia="Times New Roman" w:hAnsi="Times New Roman" w:cs="Times New Roman"/>
      <w:b/>
      <w:bCs/>
      <w:sz w:val="27"/>
      <w:szCs w:val="27"/>
      <w:lang w:eastAsia="fr-FR"/>
    </w:rPr>
  </w:style>
  <w:style w:type="paragraph" w:styleId="NormalWeb">
    <w:name w:val="Normal (Web)"/>
    <w:basedOn w:val="Normal"/>
    <w:uiPriority w:val="99"/>
    <w:semiHidden/>
    <w:unhideWhenUsed/>
    <w:rsid w:val="00DA7F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styleId="Accentuation">
    <w:name w:val="Emphasis"/>
    <w:basedOn w:val="Policepardfaut"/>
    <w:uiPriority w:val="20"/>
    <w:qFormat/>
    <w:rsid w:val="00DA7FA5"/>
    <w:rPr>
      <w:i/>
      <w:iCs/>
    </w:rPr>
  </w:style>
  <w:style w:type="character" w:customStyle="1" w:styleId="apple-converted-space">
    <w:name w:val="apple-converted-space"/>
    <w:basedOn w:val="Policepardfaut"/>
    <w:rsid w:val="00DA7FA5"/>
  </w:style>
  <w:style w:type="paragraph" w:styleId="Textedebulles">
    <w:name w:val="Balloon Text"/>
    <w:basedOn w:val="Normal"/>
    <w:link w:val="TextedebullesCar"/>
    <w:uiPriority w:val="99"/>
    <w:semiHidden/>
    <w:unhideWhenUsed/>
    <w:rsid w:val="00DA7F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DA7FA5"/>
    <w:rPr>
      <w:rFonts w:ascii="Tahoma" w:hAnsi="Tahoma" w:cs="Tahoma"/>
      <w:sz w:val="16"/>
      <w:szCs w:val="16"/>
    </w:rPr>
  </w:style>
  <w:style w:type="character" w:styleId="lev">
    <w:name w:val="Strong"/>
    <w:basedOn w:val="Policepardfaut"/>
    <w:uiPriority w:val="22"/>
    <w:qFormat/>
    <w:rsid w:val="00F842D7"/>
    <w:rPr>
      <w:b/>
      <w:bCs/>
    </w:rPr>
  </w:style>
  <w:style w:type="paragraph" w:styleId="En-tte">
    <w:name w:val="header"/>
    <w:basedOn w:val="Normal"/>
    <w:link w:val="En-tteCar"/>
    <w:uiPriority w:val="99"/>
    <w:unhideWhenUsed/>
    <w:rsid w:val="00863C1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863C1D"/>
  </w:style>
  <w:style w:type="paragraph" w:styleId="Pieddepage">
    <w:name w:val="footer"/>
    <w:basedOn w:val="Normal"/>
    <w:link w:val="PieddepageCar"/>
    <w:uiPriority w:val="99"/>
    <w:semiHidden/>
    <w:unhideWhenUsed/>
    <w:rsid w:val="00863C1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863C1D"/>
  </w:style>
  <w:style w:type="paragraph" w:styleId="Paragraphedeliste">
    <w:name w:val="List Paragraph"/>
    <w:basedOn w:val="Normal"/>
    <w:uiPriority w:val="34"/>
    <w:qFormat/>
    <w:rsid w:val="00A23A98"/>
    <w:pPr>
      <w:ind w:left="720"/>
      <w:contextualSpacing/>
    </w:pPr>
  </w:style>
  <w:style w:type="paragraph" w:styleId="Sansinterligne">
    <w:name w:val="No Spacing"/>
    <w:link w:val="SansinterligneCar"/>
    <w:uiPriority w:val="1"/>
    <w:qFormat/>
    <w:rsid w:val="00DA0EDB"/>
    <w:pPr>
      <w:spacing w:after="0" w:line="240" w:lineRule="auto"/>
    </w:pPr>
    <w:rPr>
      <w:rFonts w:eastAsiaTheme="minorEastAsia"/>
    </w:rPr>
  </w:style>
  <w:style w:type="character" w:customStyle="1" w:styleId="SansinterligneCar">
    <w:name w:val="Sans interligne Car"/>
    <w:basedOn w:val="Policepardfaut"/>
    <w:link w:val="Sansinterligne"/>
    <w:uiPriority w:val="1"/>
    <w:rsid w:val="00DA0EDB"/>
    <w:rPr>
      <w:rFonts w:eastAsiaTheme="minorEastAsia"/>
    </w:rPr>
  </w:style>
  <w:style w:type="paragraph" w:styleId="z-Hautduformulaire">
    <w:name w:val="HTML Top of Form"/>
    <w:basedOn w:val="Normal"/>
    <w:next w:val="Normal"/>
    <w:link w:val="z-HautduformulaireCar"/>
    <w:hidden/>
    <w:uiPriority w:val="99"/>
    <w:semiHidden/>
    <w:unhideWhenUsed/>
    <w:rsid w:val="0067259E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fr-FR"/>
    </w:rPr>
  </w:style>
  <w:style w:type="character" w:customStyle="1" w:styleId="z-HautduformulaireCar">
    <w:name w:val="z-Haut du formulaire Car"/>
    <w:basedOn w:val="Policepardfaut"/>
    <w:link w:val="z-Hautduformulaire"/>
    <w:uiPriority w:val="99"/>
    <w:semiHidden/>
    <w:rsid w:val="0067259E"/>
    <w:rPr>
      <w:rFonts w:ascii="Arial" w:eastAsia="Times New Roman" w:hAnsi="Arial" w:cs="Arial"/>
      <w:vanish/>
      <w:sz w:val="16"/>
      <w:szCs w:val="16"/>
      <w:lang w:eastAsia="fr-FR"/>
    </w:rPr>
  </w:style>
  <w:style w:type="paragraph" w:styleId="z-Basduformulaire">
    <w:name w:val="HTML Bottom of Form"/>
    <w:basedOn w:val="Normal"/>
    <w:next w:val="Normal"/>
    <w:link w:val="z-BasduformulaireCar"/>
    <w:hidden/>
    <w:uiPriority w:val="99"/>
    <w:semiHidden/>
    <w:unhideWhenUsed/>
    <w:rsid w:val="0067259E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fr-FR"/>
    </w:rPr>
  </w:style>
  <w:style w:type="character" w:customStyle="1" w:styleId="z-BasduformulaireCar">
    <w:name w:val="z-Bas du formulaire Car"/>
    <w:basedOn w:val="Policepardfaut"/>
    <w:link w:val="z-Basduformulaire"/>
    <w:uiPriority w:val="99"/>
    <w:semiHidden/>
    <w:rsid w:val="0067259E"/>
    <w:rPr>
      <w:rFonts w:ascii="Arial" w:eastAsia="Times New Roman" w:hAnsi="Arial" w:cs="Arial"/>
      <w:vanish/>
      <w:sz w:val="16"/>
      <w:szCs w:val="16"/>
      <w:lang w:eastAsia="fr-FR"/>
    </w:rPr>
  </w:style>
  <w:style w:type="character" w:customStyle="1" w:styleId="textexposedshow">
    <w:name w:val="text_exposed_show"/>
    <w:basedOn w:val="Policepardfaut"/>
    <w:rsid w:val="00E30B1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576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19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82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026538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666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1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76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228416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524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4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0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Urbain">
      <a:dk1>
        <a:sysClr val="windowText" lastClr="000000"/>
      </a:dk1>
      <a:lt1>
        <a:sysClr val="window" lastClr="FFFFFF"/>
      </a:lt1>
      <a:dk2>
        <a:srgbClr val="424456"/>
      </a:dk2>
      <a:lt2>
        <a:srgbClr val="DEDEDE"/>
      </a:lt2>
      <a:accent1>
        <a:srgbClr val="53548A"/>
      </a:accent1>
      <a:accent2>
        <a:srgbClr val="438086"/>
      </a:accent2>
      <a:accent3>
        <a:srgbClr val="A04DA3"/>
      </a:accent3>
      <a:accent4>
        <a:srgbClr val="C4652D"/>
      </a:accent4>
      <a:accent5>
        <a:srgbClr val="8B5D3D"/>
      </a:accent5>
      <a:accent6>
        <a:srgbClr val="5C92B5"/>
      </a:accent6>
      <a:hlink>
        <a:srgbClr val="67AFBD"/>
      </a:hlink>
      <a:folHlink>
        <a:srgbClr val="C2A874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EFA203-3CF3-4D0F-93D7-55AB040FF5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863</Words>
  <Characters>4751</Characters>
  <Application>Microsoft Office Word</Application>
  <DocSecurity>0</DocSecurity>
  <Lines>39</Lines>
  <Paragraphs>11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Aminou</dc:creator>
  <cp:lastModifiedBy>Aminou</cp:lastModifiedBy>
  <cp:revision>2</cp:revision>
  <cp:lastPrinted>2015-06-12T21:30:00Z</cp:lastPrinted>
  <dcterms:created xsi:type="dcterms:W3CDTF">2015-06-15T00:47:00Z</dcterms:created>
  <dcterms:modified xsi:type="dcterms:W3CDTF">2015-06-15T00:47:00Z</dcterms:modified>
</cp:coreProperties>
</file>